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D6" w:rsidRDefault="00F570AB">
      <w:pPr>
        <w:pStyle w:val="Geenafstand"/>
        <w:ind w:left="993"/>
        <w:rPr>
          <w:lang w:val="en-GB"/>
        </w:rPr>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2790825</wp:posOffset>
                </wp:positionH>
                <wp:positionV relativeFrom="paragraph">
                  <wp:posOffset>110490</wp:posOffset>
                </wp:positionV>
                <wp:extent cx="4709795" cy="675640"/>
                <wp:effectExtent l="4445" t="0" r="63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351" w:rsidRPr="0064584B" w:rsidRDefault="00695D01" w:rsidP="00673D3E">
                            <w:pPr>
                              <w:spacing w:after="0" w:line="240" w:lineRule="auto"/>
                              <w:rPr>
                                <w:rFonts w:ascii="Rockwell" w:hAnsi="Rockwell"/>
                                <w:color w:val="00AEEF"/>
                                <w:sz w:val="56"/>
                                <w:szCs w:val="56"/>
                                <w:lang w:val="nl-BE"/>
                              </w:rPr>
                            </w:pPr>
                            <w:r w:rsidRPr="0064584B">
                              <w:rPr>
                                <w:rFonts w:ascii="Rockwell" w:hAnsi="Rockwell"/>
                                <w:color w:val="00AEEF"/>
                                <w:sz w:val="56"/>
                                <w:szCs w:val="56"/>
                                <w:lang w:val="nl-BE"/>
                              </w:rPr>
                              <w:t>Persbericht</w:t>
                            </w:r>
                          </w:p>
                          <w:p w:rsidR="00067351" w:rsidRPr="00673D3E" w:rsidRDefault="00695D01" w:rsidP="00976DFC">
                            <w:pPr>
                              <w:spacing w:after="0" w:line="240" w:lineRule="auto"/>
                              <w:rPr>
                                <w:szCs w:val="20"/>
                              </w:rPr>
                            </w:pPr>
                            <w:r w:rsidRPr="0064584B">
                              <w:rPr>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19.75pt;margin-top:8.7pt;width:370.8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kMtgIAALk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" filled="f" stroked="f">
                <v:textbox>
                  <w:txbxContent>
                    <w:p w:rsidR="00067351" w:rsidRPr="0064584B" w:rsidRDefault="00695D01" w:rsidP="00673D3E">
                      <w:pPr>
                        <w:spacing w:after="0" w:line="240" w:lineRule="auto"/>
                        <w:rPr>
                          <w:rFonts w:ascii="Rockwell" w:hAnsi="Rockwell"/>
                          <w:color w:val="00AEEF"/>
                          <w:sz w:val="56"/>
                          <w:szCs w:val="56"/>
                          <w:lang w:val="nl-BE"/>
                        </w:rPr>
                      </w:pPr>
                      <w:r w:rsidRPr="0064584B">
                        <w:rPr>
                          <w:rFonts w:ascii="Rockwell" w:hAnsi="Rockwell"/>
                          <w:color w:val="00AEEF"/>
                          <w:sz w:val="56"/>
                          <w:szCs w:val="56"/>
                          <w:lang w:val="nl-BE"/>
                        </w:rPr>
                        <w:t>Persbericht</w:t>
                      </w:r>
                    </w:p>
                    <w:p w:rsidR="00067351" w:rsidRPr="00673D3E" w:rsidRDefault="00695D01" w:rsidP="00976DFC">
                      <w:pPr>
                        <w:spacing w:after="0" w:line="240" w:lineRule="auto"/>
                        <w:rPr>
                          <w:szCs w:val="20"/>
                        </w:rPr>
                      </w:pPr>
                      <w:r w:rsidRPr="0064584B">
                        <w:rPr>
                          <w:lang w:val="nl-BE"/>
                        </w:rPr>
                        <w:t xml:space="preserve"> </w:t>
                      </w:r>
                    </w:p>
                  </w:txbxContent>
                </v:textbox>
              </v:shape>
            </w:pict>
          </mc:Fallback>
        </mc:AlternateContent>
      </w:r>
      <w:r w:rsidRPr="005639A9">
        <w:rPr>
          <w:noProof/>
          <w:lang w:val="nl-BE" w:eastAsia="nl-BE"/>
        </w:rPr>
        <w:drawing>
          <wp:inline distT="0" distB="0" distL="0" distR="0">
            <wp:extent cx="807720" cy="623570"/>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tretch>
                      <a:fillRect/>
                    </a:stretch>
                  </pic:blipFill>
                  <pic:spPr bwMode="auto">
                    <a:xfrm>
                      <a:off x="0" y="0"/>
                      <a:ext cx="807720" cy="623570"/>
                    </a:xfrm>
                    <a:prstGeom prst="rect">
                      <a:avLst/>
                    </a:prstGeom>
                    <a:noFill/>
                    <a:ln w="9525">
                      <a:noFill/>
                      <a:miter lim="800000"/>
                      <a:headEnd/>
                      <a:tailEnd/>
                    </a:ln>
                  </pic:spPr>
                </pic:pic>
              </a:graphicData>
            </a:graphic>
          </wp:inline>
        </w:drawing>
      </w:r>
      <w:r w:rsidR="00F94539">
        <w:t xml:space="preserve">      </w:t>
      </w:r>
      <w:r w:rsidR="00F94539">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8pt" o:ole="">
            <v:imagedata r:id="rId9" o:title=""/>
          </v:shape>
          <o:OLEObject Type="Embed" ProgID="AcroExch.Document.DC" ShapeID="_x0000_i1025" DrawAspect="Content" ObjectID="_1588574621" r:id="rId10"/>
        </w:object>
      </w:r>
    </w:p>
    <w:p w:rsidR="00571ED6" w:rsidRDefault="00571ED6">
      <w:pPr>
        <w:pStyle w:val="Geenafstand"/>
        <w:ind w:left="1440"/>
        <w:rPr>
          <w:sz w:val="8"/>
          <w:szCs w:val="8"/>
          <w:lang w:val="en-GB"/>
        </w:rPr>
      </w:pPr>
    </w:p>
    <w:p w:rsidR="00571ED6" w:rsidRDefault="00571ED6">
      <w:pPr>
        <w:pStyle w:val="Geenafstand"/>
        <w:ind w:left="1440"/>
        <w:rPr>
          <w:sz w:val="8"/>
          <w:szCs w:val="8"/>
          <w:lang w:val="en-GB"/>
        </w:rPr>
      </w:pPr>
    </w:p>
    <w:p w:rsidR="00571ED6" w:rsidRDefault="00F570AB">
      <w:pPr>
        <w:pStyle w:val="Geenafstand"/>
        <w:ind w:left="284"/>
        <w:rPr>
          <w:lang w:val="en-GB"/>
        </w:rPr>
      </w:pPr>
      <w:r w:rsidRPr="005639A9">
        <w:rPr>
          <w:noProof/>
          <w:lang w:val="nl-BE" w:eastAsia="nl-BE"/>
        </w:rPr>
        <w:drawing>
          <wp:inline distT="0" distB="0" distL="0" distR="0">
            <wp:extent cx="6774815" cy="166370"/>
            <wp:effectExtent l="19050" t="0" r="6985"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1" cstate="print"/>
                    <a:stretch>
                      <a:fillRect/>
                    </a:stretch>
                  </pic:blipFill>
                  <pic:spPr bwMode="auto">
                    <a:xfrm>
                      <a:off x="0" y="0"/>
                      <a:ext cx="6774815" cy="166370"/>
                    </a:xfrm>
                    <a:prstGeom prst="rect">
                      <a:avLst/>
                    </a:prstGeom>
                    <a:noFill/>
                    <a:ln w="9525">
                      <a:noFill/>
                      <a:miter lim="800000"/>
                      <a:headEnd/>
                      <a:tailEnd/>
                    </a:ln>
                  </pic:spPr>
                </pic:pic>
              </a:graphicData>
            </a:graphic>
          </wp:inline>
        </w:drawing>
      </w:r>
    </w:p>
    <w:p w:rsidR="00571ED6" w:rsidRDefault="00571ED6">
      <w:pPr>
        <w:pStyle w:val="Geenafstand"/>
        <w:ind w:left="993"/>
        <w:rPr>
          <w:lang w:val="en-GB"/>
        </w:rPr>
      </w:pPr>
    </w:p>
    <w:p w:rsidR="00571ED6" w:rsidRPr="0064584B" w:rsidRDefault="00F570AB">
      <w:pPr>
        <w:pStyle w:val="Default"/>
        <w:ind w:left="720"/>
        <w:rPr>
          <w:rFonts w:ascii="Calibri" w:hAnsi="Calibri" w:cs="Calibri"/>
          <w:color w:val="003667"/>
          <w:sz w:val="22"/>
          <w:szCs w:val="22"/>
        </w:rPr>
      </w:pPr>
      <w:r w:rsidRPr="009C1AF5">
        <w:rPr>
          <w:rFonts w:ascii="Calibri" w:hAnsi="Calibri" w:cs="Calibri"/>
          <w:color w:val="003667"/>
          <w:sz w:val="22"/>
          <w:szCs w:val="22"/>
        </w:rPr>
        <w:t xml:space="preserve">Brussel, </w:t>
      </w:r>
      <w:r w:rsidR="00D827A1">
        <w:rPr>
          <w:rFonts w:ascii="Calibri" w:hAnsi="Calibri" w:cs="Calibri"/>
          <w:color w:val="003667"/>
          <w:sz w:val="22"/>
          <w:szCs w:val="22"/>
        </w:rPr>
        <w:t>22</w:t>
      </w:r>
      <w:r>
        <w:rPr>
          <w:rFonts w:ascii="Calibri" w:hAnsi="Calibri" w:cs="Calibri"/>
          <w:color w:val="003667"/>
          <w:sz w:val="22"/>
          <w:szCs w:val="22"/>
        </w:rPr>
        <w:t xml:space="preserve"> </w:t>
      </w:r>
      <w:r w:rsidR="00D827A1">
        <w:rPr>
          <w:rFonts w:ascii="Calibri" w:hAnsi="Calibri" w:cs="Calibri"/>
          <w:color w:val="003667"/>
          <w:sz w:val="22"/>
          <w:szCs w:val="22"/>
        </w:rPr>
        <w:t>mei</w:t>
      </w:r>
      <w:r>
        <w:rPr>
          <w:rFonts w:ascii="Calibri" w:hAnsi="Calibri" w:cs="Calibri"/>
          <w:color w:val="003667"/>
          <w:sz w:val="22"/>
          <w:szCs w:val="22"/>
        </w:rPr>
        <w:t xml:space="preserve"> 2018</w:t>
      </w:r>
    </w:p>
    <w:p w:rsidR="00571ED6" w:rsidRPr="0064584B" w:rsidRDefault="00571ED6">
      <w:pPr>
        <w:pStyle w:val="Default"/>
        <w:ind w:left="720"/>
      </w:pPr>
    </w:p>
    <w:p w:rsidR="00571ED6" w:rsidRPr="00B07F84" w:rsidRDefault="00D827A1">
      <w:pPr>
        <w:pStyle w:val="Default"/>
        <w:ind w:left="720"/>
        <w:jc w:val="center"/>
        <w:rPr>
          <w:rFonts w:cs="Rockwell,Bold"/>
          <w:b/>
          <w:bCs/>
          <w:noProof/>
          <w:color w:val="00AEEF"/>
          <w:sz w:val="48"/>
          <w:szCs w:val="48"/>
        </w:rPr>
      </w:pPr>
      <w:r w:rsidRPr="00D827A1">
        <w:rPr>
          <w:rFonts w:cs="Rockwell,Bold"/>
          <w:b/>
          <w:bCs/>
          <w:noProof/>
          <w:color w:val="00AEEF"/>
          <w:sz w:val="48"/>
          <w:szCs w:val="48"/>
        </w:rPr>
        <w:t xml:space="preserve">Donkere wolken boven de Belgische economie </w:t>
      </w:r>
    </w:p>
    <w:p w:rsidR="00571ED6" w:rsidRPr="00B07F84" w:rsidRDefault="00571ED6">
      <w:pPr>
        <w:spacing w:after="0" w:line="240" w:lineRule="auto"/>
        <w:ind w:left="993" w:right="-31"/>
        <w:jc w:val="center"/>
        <w:rPr>
          <w:rFonts w:ascii="Rockwell" w:hAnsi="Rockwell" w:cs="Rockwell,Bold"/>
          <w:b/>
          <w:bCs/>
          <w:strike/>
          <w:noProof/>
          <w:color w:val="00AEEF"/>
          <w:sz w:val="48"/>
          <w:szCs w:val="48"/>
          <w:lang w:val="nl-BE"/>
        </w:rPr>
      </w:pPr>
      <w:bookmarkStart w:id="0" w:name="_GoBack"/>
      <w:bookmarkEnd w:id="0"/>
    </w:p>
    <w:p w:rsidR="00D827A1" w:rsidRDefault="00D827A1" w:rsidP="00D827A1">
      <w:pPr>
        <w:pStyle w:val="Default"/>
        <w:ind w:left="720"/>
        <w:jc w:val="both"/>
        <w:rPr>
          <w:rFonts w:ascii="Calibri" w:hAnsi="Calibri" w:cs="Calibri"/>
          <w:b/>
          <w:bCs/>
          <w:noProof/>
          <w:color w:val="003768"/>
          <w:szCs w:val="28"/>
        </w:rPr>
      </w:pPr>
      <w:bookmarkStart w:id="1" w:name="_Hlk514423365"/>
      <w:r w:rsidRPr="00D827A1">
        <w:rPr>
          <w:rFonts w:ascii="Calibri" w:hAnsi="Calibri" w:cs="Calibri"/>
          <w:b/>
          <w:bCs/>
          <w:noProof/>
          <w:color w:val="003768"/>
          <w:szCs w:val="28"/>
        </w:rPr>
        <w:t>KBC</w:t>
      </w:r>
      <w:r w:rsidR="00F94539">
        <w:rPr>
          <w:rFonts w:ascii="Calibri" w:hAnsi="Calibri" w:cs="Calibri"/>
          <w:b/>
          <w:bCs/>
          <w:noProof/>
          <w:color w:val="003768"/>
          <w:szCs w:val="28"/>
        </w:rPr>
        <w:t>/CBC</w:t>
      </w:r>
      <w:r w:rsidRPr="00D827A1">
        <w:rPr>
          <w:rFonts w:ascii="Calibri" w:hAnsi="Calibri" w:cs="Calibri"/>
          <w:b/>
          <w:bCs/>
          <w:noProof/>
          <w:color w:val="003768"/>
          <w:szCs w:val="28"/>
        </w:rPr>
        <w:t xml:space="preserve"> verwacht dat de huidige groeivertraging de voorbode is van een lagere economische groei in België voor het ganse jaar 2018. Heel wat voorlopende indicatoren evenals onze conjunctuurmodellen wijzen immers op een duidelijke afkoeling. Onderliggend blijft ook het potentiële groeitempo voor de Belgische economie erg zwak. De oorzaken voor de afkoeling zijn vooral internationaal te zoeken, terwijl het lage groeipotentieel te wijten is aan interne factoren. </w:t>
      </w:r>
    </w:p>
    <w:p w:rsidR="003B348C" w:rsidRPr="00D827A1" w:rsidRDefault="003B348C" w:rsidP="00D827A1">
      <w:pPr>
        <w:pStyle w:val="Default"/>
        <w:ind w:left="720"/>
        <w:jc w:val="both"/>
        <w:rPr>
          <w:rFonts w:ascii="Calibri" w:hAnsi="Calibri" w:cs="Calibri"/>
          <w:b/>
          <w:bCs/>
          <w:noProof/>
          <w:color w:val="003768"/>
          <w:szCs w:val="28"/>
        </w:rPr>
      </w:pPr>
    </w:p>
    <w:p w:rsidR="00D827A1" w:rsidRPr="00D827A1" w:rsidRDefault="00D827A1" w:rsidP="003B348C">
      <w:pPr>
        <w:pStyle w:val="Default"/>
        <w:numPr>
          <w:ilvl w:val="0"/>
          <w:numId w:val="6"/>
        </w:numPr>
        <w:jc w:val="both"/>
        <w:rPr>
          <w:rFonts w:ascii="Calibri" w:hAnsi="Calibri" w:cs="Calibri"/>
          <w:b/>
          <w:bCs/>
          <w:noProof/>
          <w:color w:val="003768"/>
          <w:szCs w:val="28"/>
        </w:rPr>
      </w:pPr>
      <w:r w:rsidRPr="00D827A1">
        <w:rPr>
          <w:rFonts w:ascii="Calibri" w:hAnsi="Calibri" w:cs="Calibri"/>
          <w:b/>
          <w:bCs/>
          <w:noProof/>
          <w:color w:val="003768"/>
          <w:szCs w:val="28"/>
        </w:rPr>
        <w:t>KBC</w:t>
      </w:r>
      <w:r w:rsidR="00F94539">
        <w:rPr>
          <w:rFonts w:ascii="Calibri" w:hAnsi="Calibri" w:cs="Calibri"/>
          <w:b/>
          <w:bCs/>
          <w:noProof/>
          <w:color w:val="003768"/>
          <w:szCs w:val="28"/>
        </w:rPr>
        <w:t>/CBC</w:t>
      </w:r>
      <w:r w:rsidRPr="00D827A1">
        <w:rPr>
          <w:rFonts w:ascii="Calibri" w:hAnsi="Calibri" w:cs="Calibri"/>
          <w:b/>
          <w:bCs/>
          <w:noProof/>
          <w:color w:val="003768"/>
          <w:szCs w:val="28"/>
        </w:rPr>
        <w:t xml:space="preserve"> herziet groeiverwachting voor de Belgische economie in 2018 neerwaarts van 1,9% naar 1,6%.</w:t>
      </w:r>
    </w:p>
    <w:p w:rsidR="00D827A1" w:rsidRPr="00D827A1" w:rsidRDefault="00D827A1" w:rsidP="003B348C">
      <w:pPr>
        <w:pStyle w:val="Default"/>
        <w:numPr>
          <w:ilvl w:val="0"/>
          <w:numId w:val="6"/>
        </w:numPr>
        <w:jc w:val="both"/>
        <w:rPr>
          <w:rFonts w:ascii="Calibri" w:hAnsi="Calibri" w:cs="Calibri"/>
          <w:b/>
          <w:bCs/>
          <w:noProof/>
          <w:color w:val="003768"/>
          <w:szCs w:val="28"/>
        </w:rPr>
      </w:pPr>
      <w:r w:rsidRPr="00D827A1">
        <w:rPr>
          <w:rFonts w:ascii="Calibri" w:hAnsi="Calibri" w:cs="Calibri"/>
          <w:b/>
          <w:bCs/>
          <w:noProof/>
          <w:color w:val="003768"/>
          <w:szCs w:val="28"/>
        </w:rPr>
        <w:t>Groeivertraging ingegeven door zwakker klimaat internationale handel en duurdere olie.</w:t>
      </w:r>
    </w:p>
    <w:p w:rsidR="00D827A1" w:rsidRPr="00D827A1" w:rsidRDefault="00D827A1" w:rsidP="003B348C">
      <w:pPr>
        <w:pStyle w:val="Default"/>
        <w:numPr>
          <w:ilvl w:val="0"/>
          <w:numId w:val="6"/>
        </w:numPr>
        <w:jc w:val="both"/>
        <w:rPr>
          <w:rFonts w:ascii="Calibri" w:hAnsi="Calibri" w:cs="Calibri"/>
          <w:b/>
          <w:bCs/>
          <w:noProof/>
          <w:color w:val="003768"/>
          <w:szCs w:val="28"/>
        </w:rPr>
      </w:pPr>
      <w:r w:rsidRPr="00D827A1">
        <w:rPr>
          <w:rFonts w:ascii="Calibri" w:hAnsi="Calibri" w:cs="Calibri"/>
          <w:b/>
          <w:bCs/>
          <w:noProof/>
          <w:color w:val="003768"/>
          <w:szCs w:val="28"/>
        </w:rPr>
        <w:t>Groeibijdrage netto-uitvoer wordt negatief, binnenlandse vraag blijft groei ondersteunen.</w:t>
      </w:r>
    </w:p>
    <w:p w:rsidR="00D827A1" w:rsidRPr="00B07F84" w:rsidRDefault="00D827A1" w:rsidP="003B348C">
      <w:pPr>
        <w:pStyle w:val="Default"/>
        <w:numPr>
          <w:ilvl w:val="0"/>
          <w:numId w:val="6"/>
        </w:numPr>
        <w:jc w:val="both"/>
        <w:rPr>
          <w:rFonts w:ascii="Calibri" w:hAnsi="Calibri" w:cs="Calibri"/>
          <w:b/>
          <w:bCs/>
          <w:noProof/>
          <w:color w:val="003768"/>
          <w:szCs w:val="28"/>
        </w:rPr>
      </w:pPr>
      <w:r w:rsidRPr="00D827A1">
        <w:rPr>
          <w:rFonts w:ascii="Calibri" w:hAnsi="Calibri" w:cs="Calibri"/>
          <w:b/>
          <w:bCs/>
          <w:noProof/>
          <w:color w:val="003768"/>
          <w:szCs w:val="28"/>
        </w:rPr>
        <w:t>De uitdaging om via structurele hervormingen de potentiële groei op te krikken blijft erg groot.</w:t>
      </w:r>
    </w:p>
    <w:bookmarkEnd w:id="1"/>
    <w:p w:rsidR="00571ED6" w:rsidRPr="00B07F84" w:rsidRDefault="00571ED6">
      <w:pPr>
        <w:pStyle w:val="Default"/>
        <w:ind w:left="720"/>
        <w:rPr>
          <w:rFonts w:ascii="Calibri" w:hAnsi="Calibri" w:cs="Calibri"/>
          <w:noProof/>
          <w:color w:val="003768"/>
          <w:sz w:val="28"/>
          <w:szCs w:val="28"/>
        </w:rPr>
      </w:pPr>
    </w:p>
    <w:p w:rsidR="003B348C" w:rsidRPr="003B348C" w:rsidRDefault="003B348C" w:rsidP="003B348C">
      <w:pPr>
        <w:pStyle w:val="Default"/>
        <w:ind w:left="720"/>
        <w:jc w:val="both"/>
        <w:rPr>
          <w:rFonts w:ascii="Calibri" w:hAnsi="Calibri" w:cs="Calibri"/>
          <w:b/>
          <w:bCs/>
          <w:noProof/>
          <w:color w:val="003768"/>
          <w:sz w:val="22"/>
          <w:szCs w:val="22"/>
        </w:rPr>
      </w:pPr>
      <w:r w:rsidRPr="003B348C">
        <w:rPr>
          <w:rFonts w:ascii="Calibri" w:hAnsi="Calibri" w:cs="Calibri"/>
          <w:b/>
          <w:bCs/>
          <w:noProof/>
          <w:color w:val="003768"/>
          <w:sz w:val="22"/>
          <w:szCs w:val="22"/>
        </w:rPr>
        <w:t>Teleurstellend eerste kwartaal in navolging van Europa</w:t>
      </w:r>
    </w:p>
    <w:p w:rsidR="003B348C" w:rsidRDefault="003B348C" w:rsidP="003B348C">
      <w:pPr>
        <w:pStyle w:val="Default"/>
        <w:ind w:left="720"/>
        <w:jc w:val="both"/>
        <w:rPr>
          <w:rFonts w:ascii="Calibri" w:hAnsi="Calibri" w:cs="Calibri"/>
          <w:bCs/>
          <w:noProof/>
          <w:color w:val="003768"/>
          <w:sz w:val="22"/>
          <w:szCs w:val="22"/>
        </w:rPr>
      </w:pPr>
      <w:r w:rsidRPr="003B348C">
        <w:rPr>
          <w:rFonts w:ascii="Calibri" w:hAnsi="Calibri" w:cs="Calibri"/>
          <w:bCs/>
          <w:noProof/>
          <w:color w:val="003768"/>
          <w:sz w:val="22"/>
          <w:szCs w:val="22"/>
        </w:rPr>
        <w:t xml:space="preserve">Met 0,4 % reële economische groei in het eerste kwartaal van 2018 stelde de Belgische economie duidelijk teleur. België volgt daarmee de algemene Europese trend na een sterk 2017. Zo vertraagde de groei eveneens in onze buurlanden in vergelijking met het laatste kwartaal van 2017. De terugval begin 2018 kwam voor velen als een verrassing. Algemeen werd verwacht dat de groeiversnelling nog enige tijd zou aanhouden in België. Vandaag lopen de meningen uit elkaar. Sommigen beschouwen het zwakke eerste kwartaal als een tijdelijke terugval. Anderen geloven dat het beste in deze conjunctuurcyclus achter de rug is. Wij zijn overtuigd van die tweede piste, vooral veroorzaakt door de internationale context. Meer nog, de Belgische economie staat niet alleen voor een verzwakking in 2018. Een verwachte vertraging in de private investeringen en een gebrek aan publieke investeringen beknotten ook ons toekomstig groeipotentieel. Snelle en drastische hervormingen blijven noodzakelijk om het tij tijdig te doen keren. Anders dreigt de Belgische economie een stuurloos schip te worden in woelige internationale wateren. </w:t>
      </w:r>
    </w:p>
    <w:p w:rsidR="003B348C" w:rsidRPr="003B348C" w:rsidRDefault="003B348C" w:rsidP="003B348C">
      <w:pPr>
        <w:pStyle w:val="Default"/>
        <w:ind w:left="720"/>
        <w:jc w:val="both"/>
        <w:rPr>
          <w:rFonts w:ascii="Calibri" w:hAnsi="Calibri" w:cs="Calibri"/>
          <w:bCs/>
          <w:noProof/>
          <w:color w:val="003768"/>
          <w:sz w:val="22"/>
          <w:szCs w:val="22"/>
        </w:rPr>
      </w:pPr>
    </w:p>
    <w:p w:rsidR="003B348C" w:rsidRPr="003B348C" w:rsidRDefault="003B348C" w:rsidP="003B348C">
      <w:pPr>
        <w:pStyle w:val="Default"/>
        <w:ind w:left="720"/>
        <w:jc w:val="both"/>
        <w:rPr>
          <w:rFonts w:ascii="Calibri" w:hAnsi="Calibri" w:cs="Calibri"/>
          <w:b/>
          <w:bCs/>
          <w:noProof/>
          <w:color w:val="003768"/>
          <w:sz w:val="22"/>
          <w:szCs w:val="22"/>
        </w:rPr>
      </w:pPr>
      <w:r w:rsidRPr="003B348C">
        <w:rPr>
          <w:rFonts w:ascii="Calibri" w:hAnsi="Calibri" w:cs="Calibri"/>
          <w:b/>
          <w:bCs/>
          <w:noProof/>
          <w:color w:val="003768"/>
          <w:sz w:val="22"/>
          <w:szCs w:val="22"/>
        </w:rPr>
        <w:t>Belgische uitvoer onder druk</w:t>
      </w:r>
    </w:p>
    <w:p w:rsidR="003B348C" w:rsidRDefault="003B348C" w:rsidP="003B348C">
      <w:pPr>
        <w:pStyle w:val="Default"/>
        <w:ind w:left="720"/>
        <w:jc w:val="both"/>
        <w:rPr>
          <w:rFonts w:ascii="Calibri" w:hAnsi="Calibri" w:cs="Calibri"/>
          <w:bCs/>
          <w:noProof/>
          <w:color w:val="003768"/>
          <w:sz w:val="22"/>
          <w:szCs w:val="22"/>
        </w:rPr>
      </w:pPr>
      <w:r w:rsidRPr="003B348C">
        <w:rPr>
          <w:rFonts w:ascii="Calibri" w:hAnsi="Calibri" w:cs="Calibri"/>
          <w:bCs/>
          <w:noProof/>
          <w:color w:val="003768"/>
          <w:sz w:val="22"/>
          <w:szCs w:val="22"/>
        </w:rPr>
        <w:t xml:space="preserve">Een eerste reden voor de groeivertraging zien we in de dalende uitvoerbestellingen. De buitenlandse vraag naar Belgische producten en diensten staat onder druk. Dit is deels te wijten aan toenemend protectionisme – een trend die al enkele jaren aan de gang is – en de mogelijke escalatie van de diverse handelsconflicten die de Verenigde Staten recent hebben geïnitieerd. Door de sterke focus van de Belgische uitvoer op de Europese markt worden we deels afgeschermd van de internationale strubbelingen. Maar indirect worden we getroffen omdat onze belangrijkste handelspartners – Duitsland, Frankrijk en Nederland – wel actiever zijn op niet-Europese markten. Als toeleveranciers voor onze buurlanden worden Belgische bedrijven vaak sterker getroffen aangezien ze zelf minder controle hebben op de ganse uitvoerketen. De relatief sterke euro heeft bovendien de ganse Europese uitvoer parten gespeeld. En tot slot stijgen de Belgische loonkosten weer, na een periode van loonmatiging, waardoor onze internationale concurrentiepositie opnieuw in het gedrang komt. Terwijl de </w:t>
      </w:r>
      <w:r w:rsidRPr="003B348C">
        <w:rPr>
          <w:rFonts w:ascii="Calibri" w:hAnsi="Calibri" w:cs="Calibri"/>
          <w:bCs/>
          <w:noProof/>
          <w:color w:val="003768"/>
          <w:sz w:val="22"/>
          <w:szCs w:val="22"/>
        </w:rPr>
        <w:lastRenderedPageBreak/>
        <w:t>Belgische uitvoer wordt geconfronteerd met uitdagingen, ondersteunt een grotere consumptievraag de invoer dankzij meer jobcreatie en een stijgend beschikbaar inkomen. Hierdoor zal de netto-uitvoer negatief tot de groei bijdragen.</w:t>
      </w:r>
    </w:p>
    <w:p w:rsidR="003B348C" w:rsidRPr="003B348C" w:rsidRDefault="003B348C" w:rsidP="003B348C">
      <w:pPr>
        <w:pStyle w:val="Default"/>
        <w:ind w:left="720"/>
        <w:jc w:val="both"/>
        <w:rPr>
          <w:rFonts w:ascii="Calibri" w:hAnsi="Calibri" w:cs="Calibri"/>
          <w:bCs/>
          <w:noProof/>
          <w:color w:val="003768"/>
          <w:sz w:val="22"/>
          <w:szCs w:val="22"/>
        </w:rPr>
      </w:pPr>
    </w:p>
    <w:p w:rsidR="003B348C" w:rsidRPr="003B348C" w:rsidRDefault="003B348C" w:rsidP="003B348C">
      <w:pPr>
        <w:pStyle w:val="Default"/>
        <w:ind w:left="720"/>
        <w:jc w:val="both"/>
        <w:rPr>
          <w:rFonts w:ascii="Calibri" w:hAnsi="Calibri" w:cs="Calibri"/>
          <w:b/>
          <w:bCs/>
          <w:noProof/>
          <w:color w:val="003768"/>
          <w:sz w:val="22"/>
          <w:szCs w:val="22"/>
        </w:rPr>
      </w:pPr>
      <w:r w:rsidRPr="003B348C">
        <w:rPr>
          <w:rFonts w:ascii="Calibri" w:hAnsi="Calibri" w:cs="Calibri"/>
          <w:b/>
          <w:bCs/>
          <w:noProof/>
          <w:color w:val="003768"/>
          <w:sz w:val="22"/>
          <w:szCs w:val="22"/>
        </w:rPr>
        <w:t>Duurdere olie</w:t>
      </w:r>
    </w:p>
    <w:p w:rsidR="003B348C" w:rsidRDefault="003B348C" w:rsidP="003B348C">
      <w:pPr>
        <w:pStyle w:val="Default"/>
        <w:ind w:left="720"/>
        <w:jc w:val="both"/>
        <w:rPr>
          <w:rFonts w:ascii="Calibri" w:hAnsi="Calibri" w:cs="Calibri"/>
          <w:bCs/>
          <w:noProof/>
          <w:color w:val="003768"/>
          <w:sz w:val="22"/>
          <w:szCs w:val="22"/>
        </w:rPr>
      </w:pPr>
      <w:r w:rsidRPr="003B348C">
        <w:rPr>
          <w:rFonts w:ascii="Calibri" w:hAnsi="Calibri" w:cs="Calibri"/>
          <w:bCs/>
          <w:noProof/>
          <w:color w:val="003768"/>
          <w:sz w:val="22"/>
          <w:szCs w:val="22"/>
        </w:rPr>
        <w:t>Een tweede factor die weegt op de vooruitzichten voor de Belgische economie is de stijgende olieprijs. In vergelijking met andere Europese economieën wordt de Belgische economie altijd relatief sterk beïnvloed door olieprijsbewegingen, onder meer door onze omvangrijke chemiesector en onze relatief hoge energie-intensiteit (bv. door relatief veel verouderde woningen). De stijging van de olieprijs is meer het gevolg van internationale spanningen rond Iran dan van een stijgende vraag naar olie in de huidige hoogconjunctuur. Dergelijke exogene olieschok heeft typisch een neerwaarts effect op de Belgische conjunctuur. Bovendien leidt een stijgende olieprijs traditioneel tot een verslechtering van de Belgische handelsbalans.</w:t>
      </w:r>
    </w:p>
    <w:p w:rsidR="003B348C" w:rsidRPr="003B348C" w:rsidRDefault="003B348C" w:rsidP="003B348C">
      <w:pPr>
        <w:pStyle w:val="Default"/>
        <w:ind w:left="720"/>
        <w:jc w:val="both"/>
        <w:rPr>
          <w:rFonts w:ascii="Calibri" w:hAnsi="Calibri" w:cs="Calibri"/>
          <w:bCs/>
          <w:noProof/>
          <w:color w:val="003768"/>
          <w:sz w:val="22"/>
          <w:szCs w:val="22"/>
        </w:rPr>
      </w:pPr>
    </w:p>
    <w:p w:rsidR="003B348C" w:rsidRPr="003B348C" w:rsidRDefault="003B348C" w:rsidP="003B348C">
      <w:pPr>
        <w:pStyle w:val="Default"/>
        <w:ind w:left="720"/>
        <w:jc w:val="both"/>
        <w:rPr>
          <w:rFonts w:ascii="Calibri" w:hAnsi="Calibri" w:cs="Calibri"/>
          <w:b/>
          <w:bCs/>
          <w:noProof/>
          <w:color w:val="003768"/>
          <w:sz w:val="22"/>
          <w:szCs w:val="22"/>
        </w:rPr>
      </w:pPr>
      <w:r w:rsidRPr="003B348C">
        <w:rPr>
          <w:rFonts w:ascii="Calibri" w:hAnsi="Calibri" w:cs="Calibri"/>
          <w:b/>
          <w:bCs/>
          <w:noProof/>
          <w:color w:val="003768"/>
          <w:sz w:val="22"/>
          <w:szCs w:val="22"/>
        </w:rPr>
        <w:t>Vertrouwensindicatoren wijzen op verzwakking</w:t>
      </w:r>
    </w:p>
    <w:p w:rsidR="003B348C" w:rsidRDefault="003B348C" w:rsidP="003B348C">
      <w:pPr>
        <w:pStyle w:val="Default"/>
        <w:ind w:left="720"/>
        <w:jc w:val="both"/>
        <w:rPr>
          <w:rFonts w:ascii="Calibri" w:hAnsi="Calibri" w:cs="Calibri"/>
          <w:bCs/>
          <w:noProof/>
          <w:color w:val="003768"/>
          <w:sz w:val="22"/>
          <w:szCs w:val="22"/>
        </w:rPr>
      </w:pPr>
      <w:r w:rsidRPr="003B348C">
        <w:rPr>
          <w:rFonts w:ascii="Calibri" w:hAnsi="Calibri" w:cs="Calibri"/>
          <w:bCs/>
          <w:noProof/>
          <w:color w:val="003768"/>
          <w:sz w:val="22"/>
          <w:szCs w:val="22"/>
        </w:rPr>
        <w:t>Een derde factor, die gerelateerd is aan de voorgaande, is het sentiment bij onze Belgische bedrijven. Vertrouwensindicatoren wijzen op een verzwakking in het algemeen sentiment, dat wel nog altijd relatief optimistisch blijft. Het beeld is vrij uniform over sectoren heen, met uitzondering van de bouwsector. De conflictueuze internationale omgeving doet vooral de indicatoren voor de verwerkende nijverheid verslechteren. Het verzwakte sentiment zal allicht blijven wegen op de conjunctuur in de rest van dit kalenderjaar.</w:t>
      </w:r>
    </w:p>
    <w:p w:rsidR="003B348C" w:rsidRPr="003B348C" w:rsidRDefault="003B348C" w:rsidP="003B348C">
      <w:pPr>
        <w:pStyle w:val="Default"/>
        <w:ind w:left="720"/>
        <w:jc w:val="both"/>
        <w:rPr>
          <w:rFonts w:ascii="Calibri" w:hAnsi="Calibri" w:cs="Calibri"/>
          <w:bCs/>
          <w:noProof/>
          <w:color w:val="003768"/>
          <w:sz w:val="22"/>
          <w:szCs w:val="22"/>
        </w:rPr>
      </w:pPr>
    </w:p>
    <w:p w:rsidR="003B348C" w:rsidRPr="003B348C" w:rsidRDefault="003B348C" w:rsidP="003B348C">
      <w:pPr>
        <w:pStyle w:val="Default"/>
        <w:ind w:left="720"/>
        <w:jc w:val="both"/>
        <w:rPr>
          <w:rFonts w:ascii="Calibri" w:hAnsi="Calibri" w:cs="Calibri"/>
          <w:b/>
          <w:bCs/>
          <w:noProof/>
          <w:color w:val="003768"/>
          <w:sz w:val="22"/>
          <w:szCs w:val="22"/>
        </w:rPr>
      </w:pPr>
      <w:r w:rsidRPr="003B348C">
        <w:rPr>
          <w:rFonts w:ascii="Calibri" w:hAnsi="Calibri" w:cs="Calibri"/>
          <w:b/>
          <w:bCs/>
          <w:noProof/>
          <w:color w:val="003768"/>
          <w:sz w:val="22"/>
          <w:szCs w:val="22"/>
        </w:rPr>
        <w:t>Binnenlandse vraag blijft groei ondersteunen</w:t>
      </w:r>
    </w:p>
    <w:p w:rsidR="003B348C" w:rsidRDefault="003B348C" w:rsidP="003B348C">
      <w:pPr>
        <w:pStyle w:val="Default"/>
        <w:ind w:left="720"/>
        <w:jc w:val="both"/>
        <w:rPr>
          <w:rFonts w:ascii="Calibri" w:hAnsi="Calibri" w:cs="Calibri"/>
          <w:bCs/>
          <w:noProof/>
          <w:color w:val="003768"/>
          <w:sz w:val="22"/>
          <w:szCs w:val="22"/>
        </w:rPr>
      </w:pPr>
      <w:r w:rsidRPr="003B348C">
        <w:rPr>
          <w:rFonts w:ascii="Calibri" w:hAnsi="Calibri" w:cs="Calibri"/>
          <w:bCs/>
          <w:noProof/>
          <w:color w:val="003768"/>
          <w:sz w:val="22"/>
          <w:szCs w:val="22"/>
        </w:rPr>
        <w:t xml:space="preserve">Ondanks deze negatieve factoren zien we toch ook nog altijd positieve elementen voor de Belgische economie. Dat de effectieve economische groei boven de potentiële groei blijft, is vooral te danken aan een relatief sterke consumptiegroei én investeringsgroei. Beide componenten compenseren tot op zekere hoogte de moeilijkere internationale omstandigheden. Vooral het belang van de private investeringen als groeimotor nam de afgelopen jaren sterk toe. Helaas lijkt het moeilijk om de groei via nieuwe investeringen op peil te houden. Verdere expansie in de private investeringen wordt immers bemoeilijkt door de krapte op de Belgische arbeidsmarkt. Ondanks de hoogconjunctuur en de gunstige financieringsmogelijkheden voor langetermijninvesteringen zijn vele Belgische investeringen bovendien vaak nog gericht op de kortere termijn. Dat blijkt uit de sterke groei in bedrijfskredieten op relatief korte termijn. In combinatie met uitzonderlijk lage publieke investeringen, door de uitdagingen inzake publieke financiën, slaagt België er daardoor niet in om het toekomstig groeipotentieel substantieel te verhogen. </w:t>
      </w:r>
    </w:p>
    <w:p w:rsidR="003B348C" w:rsidRPr="003B348C" w:rsidRDefault="003B348C" w:rsidP="003B348C">
      <w:pPr>
        <w:pStyle w:val="Default"/>
        <w:ind w:left="720"/>
        <w:jc w:val="both"/>
        <w:rPr>
          <w:rFonts w:ascii="Calibri" w:hAnsi="Calibri" w:cs="Calibri"/>
          <w:bCs/>
          <w:noProof/>
          <w:color w:val="003768"/>
          <w:sz w:val="22"/>
          <w:szCs w:val="22"/>
        </w:rPr>
      </w:pPr>
    </w:p>
    <w:p w:rsidR="003B348C" w:rsidRPr="003B348C" w:rsidRDefault="003B348C" w:rsidP="003B348C">
      <w:pPr>
        <w:pStyle w:val="Default"/>
        <w:ind w:left="720"/>
        <w:jc w:val="both"/>
        <w:rPr>
          <w:rFonts w:ascii="Calibri" w:hAnsi="Calibri" w:cs="Calibri"/>
          <w:b/>
          <w:bCs/>
          <w:noProof/>
          <w:color w:val="003768"/>
          <w:sz w:val="22"/>
          <w:szCs w:val="22"/>
        </w:rPr>
      </w:pPr>
      <w:r w:rsidRPr="003B348C">
        <w:rPr>
          <w:rFonts w:ascii="Calibri" w:hAnsi="Calibri" w:cs="Calibri"/>
          <w:b/>
          <w:bCs/>
          <w:noProof/>
          <w:color w:val="003768"/>
          <w:sz w:val="22"/>
          <w:szCs w:val="22"/>
        </w:rPr>
        <w:t>KBC</w:t>
      </w:r>
      <w:r w:rsidR="00F94539">
        <w:rPr>
          <w:rFonts w:ascii="Calibri" w:hAnsi="Calibri" w:cs="Calibri"/>
          <w:b/>
          <w:bCs/>
          <w:noProof/>
          <w:color w:val="003768"/>
          <w:sz w:val="22"/>
          <w:szCs w:val="22"/>
        </w:rPr>
        <w:t>/CBC</w:t>
      </w:r>
      <w:r w:rsidRPr="003B348C">
        <w:rPr>
          <w:rFonts w:ascii="Calibri" w:hAnsi="Calibri" w:cs="Calibri"/>
          <w:b/>
          <w:bCs/>
          <w:noProof/>
          <w:color w:val="003768"/>
          <w:sz w:val="22"/>
          <w:szCs w:val="22"/>
        </w:rPr>
        <w:t xml:space="preserve"> stelt groeiverwachting neerwaarts bij van 1,9% naar 1,6%</w:t>
      </w:r>
    </w:p>
    <w:p w:rsidR="003B348C" w:rsidRPr="003B348C" w:rsidRDefault="003B348C" w:rsidP="003B348C">
      <w:pPr>
        <w:pStyle w:val="Default"/>
        <w:ind w:left="720"/>
        <w:jc w:val="both"/>
        <w:rPr>
          <w:rFonts w:ascii="Calibri" w:hAnsi="Calibri" w:cs="Calibri"/>
          <w:bCs/>
          <w:noProof/>
          <w:color w:val="003768"/>
          <w:sz w:val="22"/>
          <w:szCs w:val="22"/>
        </w:rPr>
      </w:pPr>
      <w:r w:rsidRPr="003B348C">
        <w:rPr>
          <w:rFonts w:ascii="Calibri" w:hAnsi="Calibri" w:cs="Calibri"/>
          <w:bCs/>
          <w:noProof/>
          <w:color w:val="003768"/>
          <w:sz w:val="22"/>
          <w:szCs w:val="22"/>
        </w:rPr>
        <w:t>Om deze redenen verwachten we een verzwakking in de Belgische economie. De sterke prestatie van 2017, een groeiversnelling van 1,4% tot 1,7%, kan in 2018 allicht niet worden geëvenaard. Diverse nationale en internationale instellingen publiceerden recent hun groeivooruitzichten voor de Belgische economie. Die cijfers (gemiddeld 1,8% reële economische groei voor 2018) impliceren een verder aantrekkende groei tegenover die in 2017 en zijn allicht te optimistisch. Wij verwachten een lager cijfer (1,6% voor 2018, in plaats van 1,9%) dat dichter aanleunt bij de Belgische potentiële groei (1,4% volgens de Europese Commissie). Dat lijkt een kleine groeivertraging, maar draagt wel bij tot een verder aanhoudende groeiachterstand tegenover de meeste van onze buurlanden. Met een potentiële groei van slechts 1,4% scoort België overigens ook structureel slechter. Een en ander signaleert dat de uitdagingen voor de Belgische economie groot blijven. Als kleine open economie kunnen we weinig veranderen aan de globale omstandigheden, maar we kunnen via noodzakelijke hervormingen wel zorgen voor een omgeving waarin structurele investeringen onze economie versterken. Er is nog werk aan de winkel.</w:t>
      </w:r>
    </w:p>
    <w:p w:rsidR="00571ED6" w:rsidRPr="00B07F84" w:rsidRDefault="00571ED6">
      <w:pPr>
        <w:spacing w:after="0" w:line="240" w:lineRule="auto"/>
        <w:ind w:left="993"/>
        <w:rPr>
          <w:rFonts w:ascii="Arial" w:eastAsia="Times New Roman" w:hAnsi="Arial"/>
          <w:noProof/>
          <w:lang w:val="nl-BE"/>
        </w:rPr>
      </w:pPr>
    </w:p>
    <w:p w:rsidR="000611DC" w:rsidRPr="00B07F84" w:rsidRDefault="000611DC">
      <w:pPr>
        <w:spacing w:after="0" w:line="240" w:lineRule="auto"/>
        <w:ind w:left="993"/>
        <w:rPr>
          <w:rFonts w:ascii="Arial" w:eastAsia="Times New Roman" w:hAnsi="Arial"/>
          <w:noProof/>
          <w:lang w:val="nl-BE"/>
        </w:rPr>
      </w:pPr>
    </w:p>
    <w:p w:rsidR="00571ED6" w:rsidRPr="00B07F84" w:rsidRDefault="00F570AB" w:rsidP="000611DC">
      <w:pPr>
        <w:autoSpaceDE w:val="0"/>
        <w:autoSpaceDN w:val="0"/>
        <w:adjustRightInd w:val="0"/>
        <w:spacing w:after="120" w:line="240" w:lineRule="auto"/>
        <w:ind w:left="709" w:right="4"/>
        <w:rPr>
          <w:rFonts w:ascii="Rockwell" w:hAnsi="Rockwell" w:cs="Arial"/>
          <w:b/>
          <w:bCs/>
          <w:noProof/>
          <w:color w:val="003768"/>
          <w:sz w:val="24"/>
          <w:szCs w:val="24"/>
          <w:lang w:val="nl-BE"/>
        </w:rPr>
      </w:pPr>
      <w:r w:rsidRPr="00B07F84">
        <w:rPr>
          <w:rFonts w:ascii="Rockwell" w:hAnsi="Rockwell" w:cs="Arial"/>
          <w:b/>
          <w:bCs/>
          <w:noProof/>
          <w:color w:val="003768"/>
          <w:sz w:val="24"/>
          <w:szCs w:val="24"/>
          <w:lang w:val="nl-BE"/>
        </w:rPr>
        <w:t>Voor meer informatie kunt u contact opnemen met:</w:t>
      </w:r>
    </w:p>
    <w:p w:rsidR="003B348C" w:rsidRPr="003B348C" w:rsidRDefault="003B348C" w:rsidP="003B348C">
      <w:pPr>
        <w:autoSpaceDE w:val="0"/>
        <w:autoSpaceDN w:val="0"/>
        <w:adjustRightInd w:val="0"/>
        <w:spacing w:after="0" w:line="240" w:lineRule="auto"/>
        <w:ind w:left="709" w:right="4"/>
        <w:rPr>
          <w:rFonts w:cs="Arial"/>
          <w:b/>
          <w:noProof/>
          <w:color w:val="003768"/>
          <w:szCs w:val="20"/>
          <w:lang w:val="nl-BE"/>
        </w:rPr>
      </w:pPr>
      <w:r w:rsidRPr="003B348C">
        <w:rPr>
          <w:rFonts w:cs="Arial"/>
          <w:b/>
          <w:noProof/>
          <w:color w:val="003768"/>
          <w:szCs w:val="20"/>
          <w:lang w:val="nl-BE"/>
        </w:rPr>
        <w:t>KBC Economic Research</w:t>
      </w:r>
    </w:p>
    <w:p w:rsidR="003B348C" w:rsidRPr="003B348C" w:rsidRDefault="003B348C" w:rsidP="003B348C">
      <w:pPr>
        <w:autoSpaceDE w:val="0"/>
        <w:autoSpaceDN w:val="0"/>
        <w:adjustRightInd w:val="0"/>
        <w:spacing w:after="0" w:line="240" w:lineRule="auto"/>
        <w:ind w:left="709" w:right="4"/>
        <w:rPr>
          <w:rFonts w:cs="Arial"/>
          <w:noProof/>
          <w:color w:val="003768"/>
          <w:sz w:val="20"/>
          <w:szCs w:val="20"/>
          <w:lang w:val="nl-BE"/>
        </w:rPr>
      </w:pPr>
      <w:bookmarkStart w:id="2" w:name="_Hlk514423519"/>
      <w:r w:rsidRPr="003B348C">
        <w:rPr>
          <w:rFonts w:cs="Arial"/>
          <w:noProof/>
          <w:color w:val="003768"/>
          <w:sz w:val="20"/>
          <w:szCs w:val="20"/>
          <w:lang w:val="nl-BE"/>
        </w:rPr>
        <w:t xml:space="preserve">Jan Van Hove, Chief Economist, </w:t>
      </w:r>
      <w:hyperlink r:id="rId12" w:history="1">
        <w:r w:rsidRPr="003B348C">
          <w:rPr>
            <w:rFonts w:cs="Arial"/>
            <w:noProof/>
            <w:color w:val="0000FF"/>
            <w:sz w:val="20"/>
            <w:szCs w:val="20"/>
            <w:u w:val="single"/>
          </w:rPr>
          <w:t>chiefeconomist@kbc.be</w:t>
        </w:r>
      </w:hyperlink>
      <w:r w:rsidRPr="003B348C">
        <w:rPr>
          <w:rFonts w:cs="Arial"/>
          <w:noProof/>
          <w:color w:val="003768"/>
          <w:sz w:val="20"/>
          <w:szCs w:val="20"/>
          <w:lang w:val="nl-BE"/>
        </w:rPr>
        <w:t xml:space="preserve"> – 0470 88 12 55</w:t>
      </w:r>
    </w:p>
    <w:p w:rsidR="003B348C" w:rsidRPr="003B348C" w:rsidRDefault="003B348C" w:rsidP="003B348C">
      <w:pPr>
        <w:autoSpaceDE w:val="0"/>
        <w:autoSpaceDN w:val="0"/>
        <w:adjustRightInd w:val="0"/>
        <w:spacing w:after="0" w:line="240" w:lineRule="auto"/>
        <w:ind w:left="709" w:right="4"/>
        <w:rPr>
          <w:rFonts w:cs="Arial"/>
          <w:noProof/>
          <w:color w:val="003768"/>
          <w:sz w:val="20"/>
          <w:szCs w:val="20"/>
          <w:lang w:val="nl-BE"/>
        </w:rPr>
      </w:pPr>
      <w:r w:rsidRPr="003B348C">
        <w:rPr>
          <w:rFonts w:cs="Arial"/>
          <w:noProof/>
          <w:color w:val="003768"/>
          <w:sz w:val="20"/>
          <w:szCs w:val="20"/>
          <w:lang w:val="nl-BE"/>
        </w:rPr>
        <w:t xml:space="preserve">Johan Van Gompel, Senior Economist, </w:t>
      </w:r>
      <w:hyperlink r:id="rId13" w:history="1">
        <w:r w:rsidRPr="003B348C">
          <w:rPr>
            <w:rFonts w:cs="Arial"/>
            <w:noProof/>
            <w:color w:val="0000FF"/>
            <w:sz w:val="20"/>
            <w:szCs w:val="20"/>
            <w:u w:val="single"/>
          </w:rPr>
          <w:t>johan.vangompel@kbc.be</w:t>
        </w:r>
      </w:hyperlink>
      <w:r w:rsidRPr="003B348C">
        <w:rPr>
          <w:rFonts w:cs="Arial"/>
          <w:noProof/>
          <w:color w:val="003768"/>
          <w:sz w:val="20"/>
          <w:szCs w:val="20"/>
          <w:lang w:val="nl-BE"/>
        </w:rPr>
        <w:t xml:space="preserve"> – 0474 97 74 01</w:t>
      </w:r>
    </w:p>
    <w:bookmarkEnd w:id="2"/>
    <w:p w:rsidR="00571ED6" w:rsidRPr="00B07F84" w:rsidRDefault="00571ED6">
      <w:pPr>
        <w:autoSpaceDE w:val="0"/>
        <w:autoSpaceDN w:val="0"/>
        <w:adjustRightInd w:val="0"/>
        <w:spacing w:after="0" w:line="240" w:lineRule="auto"/>
        <w:ind w:left="993" w:right="4"/>
        <w:rPr>
          <w:rFonts w:cs="Arial"/>
          <w:noProof/>
          <w:lang w:val="nl-BE"/>
        </w:rPr>
      </w:pPr>
    </w:p>
    <w:p w:rsidR="000611DC" w:rsidRDefault="000611DC">
      <w:pPr>
        <w:autoSpaceDE w:val="0"/>
        <w:autoSpaceDN w:val="0"/>
        <w:adjustRightInd w:val="0"/>
        <w:spacing w:after="0" w:line="240" w:lineRule="auto"/>
        <w:ind w:left="993" w:right="4"/>
        <w:rPr>
          <w:rFonts w:cs="Arial"/>
          <w:lang w:val="de-DE"/>
        </w:rPr>
      </w:pPr>
    </w:p>
    <w:p w:rsidR="000611DC" w:rsidRDefault="000611DC">
      <w:pPr>
        <w:autoSpaceDE w:val="0"/>
        <w:autoSpaceDN w:val="0"/>
        <w:adjustRightInd w:val="0"/>
        <w:spacing w:after="0" w:line="240" w:lineRule="auto"/>
        <w:ind w:left="993" w:right="4"/>
        <w:rPr>
          <w:rFonts w:cs="Arial"/>
          <w:lang w:val="de-DE"/>
        </w:rPr>
      </w:pPr>
    </w:p>
    <w:tbl>
      <w:tblPr>
        <w:tblW w:w="9780" w:type="dxa"/>
        <w:tblInd w:w="709"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6F66C2" w:rsidRPr="00CD6027" w:rsidTr="000611DC">
        <w:trPr>
          <w:trHeight w:val="356"/>
        </w:trPr>
        <w:tc>
          <w:tcPr>
            <w:tcW w:w="9780" w:type="dxa"/>
            <w:gridSpan w:val="3"/>
            <w:shd w:val="clear" w:color="auto" w:fill="FFFFFF"/>
            <w:tcMar>
              <w:top w:w="15" w:type="dxa"/>
              <w:left w:w="15" w:type="dxa"/>
              <w:bottom w:w="0" w:type="dxa"/>
              <w:right w:w="15" w:type="dxa"/>
            </w:tcMar>
            <w:vAlign w:val="center"/>
            <w:hideMark/>
          </w:tcPr>
          <w:p w:rsidR="00571ED6" w:rsidRPr="0064584B" w:rsidRDefault="00F570AB">
            <w:pPr>
              <w:autoSpaceDE w:val="0"/>
              <w:autoSpaceDN w:val="0"/>
              <w:adjustRightInd w:val="0"/>
              <w:spacing w:after="0" w:line="240" w:lineRule="auto"/>
              <w:rPr>
                <w:b/>
                <w:bCs/>
                <w:color w:val="003768"/>
                <w:sz w:val="18"/>
                <w:szCs w:val="18"/>
                <w:lang w:val="nl-BE"/>
              </w:rPr>
            </w:pPr>
            <w:r w:rsidRPr="0064584B">
              <w:rPr>
                <w:rFonts w:cs="Arial"/>
                <w:bCs/>
                <w:color w:val="003768"/>
                <w:szCs w:val="28"/>
                <w:lang w:val="nl-BE"/>
              </w:rPr>
              <w:br w:type="page"/>
            </w:r>
          </w:p>
        </w:tc>
      </w:tr>
      <w:tr w:rsidR="006F66C2" w:rsidRPr="00CD6027" w:rsidTr="000611DC">
        <w:trPr>
          <w:trHeight w:val="913"/>
        </w:trPr>
        <w:tc>
          <w:tcPr>
            <w:tcW w:w="3400" w:type="dxa"/>
            <w:shd w:val="clear" w:color="auto" w:fill="FFFFFF"/>
            <w:tcMar>
              <w:top w:w="15" w:type="dxa"/>
              <w:left w:w="15" w:type="dxa"/>
              <w:bottom w:w="0" w:type="dxa"/>
              <w:right w:w="15" w:type="dxa"/>
            </w:tcMar>
            <w:hideMark/>
          </w:tcPr>
          <w:p w:rsidR="00571ED6" w:rsidRPr="0064584B" w:rsidRDefault="00571ED6">
            <w:pPr>
              <w:pStyle w:val="Voettekst"/>
              <w:tabs>
                <w:tab w:val="bar" w:pos="-2709"/>
              </w:tabs>
              <w:rPr>
                <w:bCs/>
                <w:color w:val="00B0F0"/>
                <w:sz w:val="4"/>
                <w:szCs w:val="4"/>
                <w:lang w:val="nl-BE"/>
              </w:rPr>
            </w:pPr>
          </w:p>
          <w:p w:rsidR="00571ED6" w:rsidRPr="0064584B" w:rsidRDefault="00F570AB">
            <w:pPr>
              <w:pStyle w:val="Voettekst"/>
              <w:tabs>
                <w:tab w:val="bar" w:pos="-2709"/>
              </w:tabs>
              <w:rPr>
                <w:rFonts w:ascii="Rockwell" w:hAnsi="Rockwell"/>
                <w:color w:val="00B0F0"/>
                <w:sz w:val="18"/>
                <w:szCs w:val="18"/>
                <w:lang w:val="nl-BE"/>
              </w:rPr>
            </w:pPr>
            <w:r w:rsidRPr="0064584B">
              <w:rPr>
                <w:rFonts w:ascii="Rockwell" w:hAnsi="Rockwell"/>
                <w:b/>
                <w:bCs/>
                <w:color w:val="00B0F0"/>
                <w:sz w:val="18"/>
                <w:szCs w:val="18"/>
                <w:lang w:val="nl-BE"/>
              </w:rPr>
              <w:t>KBC Groep NV</w:t>
            </w:r>
          </w:p>
          <w:p w:rsidR="00571ED6" w:rsidRPr="0064584B" w:rsidRDefault="00F570AB">
            <w:pPr>
              <w:pStyle w:val="Voettekst"/>
              <w:tabs>
                <w:tab w:val="bar" w:pos="-2709"/>
              </w:tabs>
              <w:rPr>
                <w:color w:val="002060"/>
                <w:sz w:val="14"/>
                <w:szCs w:val="14"/>
                <w:lang w:val="nl-BE"/>
              </w:rPr>
            </w:pPr>
            <w:r w:rsidRPr="0064584B">
              <w:rPr>
                <w:b/>
                <w:bCs/>
                <w:color w:val="002060"/>
                <w:sz w:val="14"/>
                <w:szCs w:val="14"/>
                <w:lang w:val="nl-BE"/>
              </w:rPr>
              <w:t>Havenlaan 2 – 1080 Brussel</w:t>
            </w:r>
          </w:p>
          <w:p w:rsidR="00571ED6" w:rsidRPr="0064584B" w:rsidRDefault="00F570AB">
            <w:pPr>
              <w:pStyle w:val="Voettekst"/>
              <w:tabs>
                <w:tab w:val="bar" w:pos="-2709"/>
              </w:tabs>
              <w:rPr>
                <w:color w:val="002060"/>
                <w:sz w:val="14"/>
                <w:szCs w:val="14"/>
                <w:lang w:val="nl-BE"/>
              </w:rPr>
            </w:pPr>
            <w:r w:rsidRPr="0064584B">
              <w:rPr>
                <w:b/>
                <w:bCs/>
                <w:color w:val="002060"/>
                <w:sz w:val="14"/>
                <w:szCs w:val="14"/>
                <w:lang w:val="nl-BE"/>
              </w:rPr>
              <w:t>Viviane Huybrecht</w:t>
            </w:r>
          </w:p>
          <w:p w:rsidR="00571ED6" w:rsidRPr="00B07F84" w:rsidRDefault="00F570AB">
            <w:pPr>
              <w:autoSpaceDE w:val="0"/>
              <w:autoSpaceDN w:val="0"/>
              <w:adjustRightInd w:val="0"/>
              <w:spacing w:after="0" w:line="240" w:lineRule="auto"/>
              <w:rPr>
                <w:rFonts w:cs="Arial"/>
                <w:b/>
                <w:noProof/>
                <w:color w:val="003768"/>
                <w:sz w:val="14"/>
                <w:szCs w:val="14"/>
                <w:lang w:val="nl-BE" w:eastAsia="nl-BE"/>
              </w:rPr>
            </w:pPr>
            <w:r w:rsidRPr="00D166CA">
              <w:rPr>
                <w:rFonts w:cs="Arial"/>
                <w:b/>
                <w:color w:val="003768"/>
                <w:sz w:val="14"/>
                <w:szCs w:val="14"/>
              </w:rPr>
              <w:t xml:space="preserve">Directeur </w:t>
            </w:r>
            <w:r w:rsidRPr="00B07F84">
              <w:rPr>
                <w:rFonts w:cs="Arial"/>
                <w:b/>
                <w:noProof/>
                <w:color w:val="003768"/>
                <w:sz w:val="14"/>
                <w:szCs w:val="14"/>
                <w:lang w:val="nl-BE"/>
              </w:rPr>
              <w:t>Corporate communicatie/</w:t>
            </w:r>
          </w:p>
          <w:p w:rsidR="00571ED6" w:rsidRPr="00B07F84" w:rsidRDefault="00F570AB">
            <w:pPr>
              <w:autoSpaceDE w:val="0"/>
              <w:autoSpaceDN w:val="0"/>
              <w:adjustRightInd w:val="0"/>
              <w:spacing w:after="0" w:line="240" w:lineRule="auto"/>
              <w:rPr>
                <w:rFonts w:cs="Arial"/>
                <w:b/>
                <w:noProof/>
                <w:color w:val="003768"/>
                <w:sz w:val="14"/>
                <w:szCs w:val="14"/>
                <w:lang w:val="nl-BE" w:eastAsia="nl-BE"/>
              </w:rPr>
            </w:pPr>
            <w:r w:rsidRPr="00B07F84">
              <w:rPr>
                <w:rFonts w:cs="Arial"/>
                <w:b/>
                <w:noProof/>
                <w:color w:val="003768"/>
                <w:sz w:val="14"/>
                <w:szCs w:val="14"/>
                <w:lang w:val="nl-BE"/>
              </w:rPr>
              <w:t>Woordvoerster</w:t>
            </w:r>
          </w:p>
          <w:p w:rsidR="00571ED6" w:rsidRDefault="00F570AB">
            <w:pPr>
              <w:pStyle w:val="Voettekst"/>
              <w:tabs>
                <w:tab w:val="bar" w:pos="-2709"/>
              </w:tabs>
              <w:rPr>
                <w:b/>
                <w:bCs/>
                <w:color w:val="002060"/>
                <w:sz w:val="4"/>
                <w:szCs w:val="4"/>
              </w:rPr>
            </w:pPr>
            <w:r w:rsidRPr="007A2118">
              <w:rPr>
                <w:b/>
                <w:bCs/>
                <w:color w:val="002060"/>
                <w:sz w:val="14"/>
                <w:szCs w:val="14"/>
              </w:rPr>
              <w:t>Tel.: + 32 2 429 85 45</w:t>
            </w:r>
          </w:p>
        </w:tc>
        <w:tc>
          <w:tcPr>
            <w:tcW w:w="3400" w:type="dxa"/>
            <w:shd w:val="clear" w:color="auto" w:fill="FFFFFF"/>
            <w:tcMar>
              <w:top w:w="15" w:type="dxa"/>
              <w:left w:w="15" w:type="dxa"/>
              <w:bottom w:w="0" w:type="dxa"/>
              <w:right w:w="15" w:type="dxa"/>
            </w:tcMar>
            <w:hideMark/>
          </w:tcPr>
          <w:p w:rsidR="00571ED6" w:rsidRPr="0064584B" w:rsidRDefault="00571ED6">
            <w:pPr>
              <w:pStyle w:val="Voettekst"/>
              <w:tabs>
                <w:tab w:val="bar" w:pos="-2709"/>
              </w:tabs>
              <w:rPr>
                <w:b/>
                <w:bCs/>
                <w:color w:val="002060"/>
                <w:sz w:val="14"/>
                <w:szCs w:val="14"/>
                <w:lang w:val="nl-BE"/>
              </w:rPr>
            </w:pPr>
          </w:p>
          <w:p w:rsidR="00571ED6" w:rsidRPr="0064584B" w:rsidRDefault="00571ED6">
            <w:pPr>
              <w:pStyle w:val="Voettekst"/>
              <w:tabs>
                <w:tab w:val="bar" w:pos="-2709"/>
              </w:tabs>
              <w:rPr>
                <w:rFonts w:ascii="Rockwell" w:hAnsi="Rockwell"/>
                <w:b/>
                <w:bCs/>
                <w:color w:val="002060"/>
                <w:sz w:val="14"/>
                <w:szCs w:val="14"/>
                <w:lang w:val="nl-BE"/>
              </w:rPr>
            </w:pPr>
          </w:p>
          <w:p w:rsidR="00571ED6" w:rsidRPr="0064584B" w:rsidRDefault="00F570AB">
            <w:pPr>
              <w:pStyle w:val="Voettekst"/>
              <w:tabs>
                <w:tab w:val="bar" w:pos="-2709"/>
              </w:tabs>
              <w:rPr>
                <w:rFonts w:cs="Arial"/>
                <w:b/>
                <w:color w:val="003768"/>
                <w:sz w:val="14"/>
                <w:szCs w:val="14"/>
                <w:lang w:val="nl-BE" w:eastAsia="nl-BE"/>
              </w:rPr>
            </w:pPr>
            <w:r w:rsidRPr="0064584B">
              <w:rPr>
                <w:rFonts w:cs="Arial"/>
                <w:b/>
                <w:color w:val="003768"/>
                <w:sz w:val="14"/>
                <w:szCs w:val="14"/>
                <w:lang w:val="nl-BE"/>
              </w:rPr>
              <w:t>Persdienst</w:t>
            </w:r>
          </w:p>
          <w:p w:rsidR="00571ED6" w:rsidRPr="0064584B" w:rsidRDefault="00F570AB">
            <w:pPr>
              <w:pStyle w:val="Voettekst"/>
              <w:tabs>
                <w:tab w:val="bar" w:pos="-2709"/>
              </w:tabs>
              <w:rPr>
                <w:b/>
                <w:bCs/>
                <w:color w:val="002060"/>
                <w:sz w:val="14"/>
                <w:szCs w:val="14"/>
                <w:lang w:val="nl-BE"/>
              </w:rPr>
            </w:pPr>
            <w:r w:rsidRPr="0064584B">
              <w:rPr>
                <w:b/>
                <w:bCs/>
                <w:color w:val="002060"/>
                <w:sz w:val="14"/>
                <w:szCs w:val="14"/>
                <w:lang w:val="nl-BE"/>
              </w:rPr>
              <w:t>Tel.: + 32 2 429 65 01 (Stef Leunens)</w:t>
            </w:r>
          </w:p>
          <w:p w:rsidR="00571ED6" w:rsidRPr="0064584B" w:rsidRDefault="00F570AB">
            <w:pPr>
              <w:pStyle w:val="Voettekst"/>
              <w:tabs>
                <w:tab w:val="bar" w:pos="-2709"/>
              </w:tabs>
              <w:rPr>
                <w:b/>
                <w:bCs/>
                <w:color w:val="002060"/>
                <w:sz w:val="14"/>
                <w:szCs w:val="14"/>
                <w:lang w:val="nl-BE"/>
              </w:rPr>
            </w:pPr>
            <w:r w:rsidRPr="0064584B">
              <w:rPr>
                <w:b/>
                <w:bCs/>
                <w:color w:val="002060"/>
                <w:sz w:val="14"/>
                <w:szCs w:val="14"/>
                <w:lang w:val="nl-BE"/>
              </w:rPr>
              <w:t>Tel.: + 32 2 429 29 15 (Ilse De Muyer)</w:t>
            </w:r>
          </w:p>
          <w:p w:rsidR="00571ED6" w:rsidRPr="0064584B" w:rsidRDefault="00F570AB">
            <w:pPr>
              <w:pStyle w:val="Voettekst"/>
              <w:tabs>
                <w:tab w:val="bar" w:pos="-2709"/>
              </w:tabs>
              <w:rPr>
                <w:rStyle w:val="Hyperlink"/>
                <w:b/>
                <w:bCs/>
                <w:color w:val="00AEEF"/>
                <w:sz w:val="14"/>
                <w:szCs w:val="14"/>
                <w:lang w:val="nl-BE"/>
              </w:rPr>
            </w:pPr>
            <w:r w:rsidRPr="0064584B">
              <w:rPr>
                <w:b/>
                <w:bCs/>
                <w:color w:val="002060"/>
                <w:sz w:val="14"/>
                <w:szCs w:val="14"/>
                <w:lang w:val="nl-BE"/>
              </w:rPr>
              <w:t xml:space="preserve">E-mail: </w:t>
            </w:r>
            <w:hyperlink r:id="rId14" w:history="1">
              <w:r w:rsidRPr="0064584B">
                <w:rPr>
                  <w:rStyle w:val="Hyperlink"/>
                  <w:b/>
                  <w:bCs/>
                  <w:color w:val="00AEEF"/>
                  <w:sz w:val="14"/>
                  <w:szCs w:val="14"/>
                  <w:lang w:val="nl-BE"/>
                </w:rPr>
                <w:t>pressofficekbc@kbc.be</w:t>
              </w:r>
            </w:hyperlink>
          </w:p>
          <w:p w:rsidR="00571ED6" w:rsidRPr="0064584B" w:rsidRDefault="00571ED6">
            <w:pPr>
              <w:pStyle w:val="Voettekst"/>
              <w:tabs>
                <w:tab w:val="bar" w:pos="-2709"/>
              </w:tabs>
              <w:rPr>
                <w:rStyle w:val="Hyperlink"/>
                <w:b/>
                <w:bCs/>
                <w:color w:val="00AEEF"/>
                <w:sz w:val="14"/>
                <w:szCs w:val="14"/>
                <w:lang w:val="nl-BE"/>
              </w:rPr>
            </w:pPr>
          </w:p>
          <w:p w:rsidR="00571ED6" w:rsidRPr="0064584B" w:rsidRDefault="00F570AB">
            <w:pPr>
              <w:autoSpaceDE w:val="0"/>
              <w:autoSpaceDN w:val="0"/>
              <w:adjustRightInd w:val="0"/>
              <w:spacing w:after="0" w:line="240" w:lineRule="auto"/>
              <w:rPr>
                <w:rFonts w:cs="Calibri-Bold"/>
                <w:b/>
                <w:bCs/>
                <w:color w:val="003768"/>
                <w:sz w:val="14"/>
                <w:szCs w:val="14"/>
                <w:lang w:val="nl-BE" w:eastAsia="nl-BE"/>
              </w:rPr>
            </w:pPr>
            <w:r w:rsidRPr="0064584B">
              <w:rPr>
                <w:rFonts w:cs="Calibri-Bold"/>
                <w:b/>
                <w:bCs/>
                <w:color w:val="003768"/>
                <w:sz w:val="14"/>
                <w:szCs w:val="14"/>
                <w:lang w:val="nl-BE"/>
              </w:rPr>
              <w:t>Ga de echtheid van dit document na op</w:t>
            </w:r>
          </w:p>
          <w:p w:rsidR="00571ED6" w:rsidRPr="0064584B" w:rsidRDefault="00256332">
            <w:pPr>
              <w:pStyle w:val="Voettekst"/>
              <w:tabs>
                <w:tab w:val="bar" w:pos="-2709"/>
              </w:tabs>
              <w:rPr>
                <w:sz w:val="14"/>
                <w:szCs w:val="14"/>
                <w:lang w:val="nl-BE"/>
              </w:rPr>
            </w:pPr>
            <w:hyperlink r:id="rId15" w:history="1">
              <w:r w:rsidR="00695D01" w:rsidRPr="0064584B">
                <w:rPr>
                  <w:rStyle w:val="Hyperlink"/>
                  <w:rFonts w:asciiTheme="minorHAnsi" w:hAnsiTheme="minorHAnsi" w:cs="Calibri-Bold"/>
                  <w:b/>
                  <w:bCs/>
                  <w:sz w:val="14"/>
                  <w:szCs w:val="14"/>
                  <w:lang w:val="nl-BE"/>
                </w:rPr>
                <w:t>www.kbc.com/nl/authenticity</w:t>
              </w:r>
            </w:hyperlink>
          </w:p>
        </w:tc>
        <w:tc>
          <w:tcPr>
            <w:tcW w:w="2980" w:type="dxa"/>
            <w:shd w:val="clear" w:color="auto" w:fill="FFFFFF"/>
            <w:tcMar>
              <w:top w:w="15" w:type="dxa"/>
              <w:left w:w="15" w:type="dxa"/>
              <w:bottom w:w="0" w:type="dxa"/>
              <w:right w:w="15" w:type="dxa"/>
            </w:tcMar>
            <w:hideMark/>
          </w:tcPr>
          <w:p w:rsidR="00571ED6" w:rsidRPr="0064584B" w:rsidRDefault="00571ED6">
            <w:pPr>
              <w:pStyle w:val="Voettekst"/>
              <w:tabs>
                <w:tab w:val="bar" w:pos="-2709"/>
              </w:tabs>
              <w:rPr>
                <w:b/>
                <w:bCs/>
                <w:color w:val="002060"/>
                <w:sz w:val="14"/>
                <w:szCs w:val="14"/>
                <w:lang w:val="nl-BE"/>
              </w:rPr>
            </w:pPr>
          </w:p>
          <w:p w:rsidR="00571ED6" w:rsidRPr="0064584B" w:rsidRDefault="00571ED6">
            <w:pPr>
              <w:pStyle w:val="Voettekst"/>
              <w:tabs>
                <w:tab w:val="bar" w:pos="-2709"/>
              </w:tabs>
              <w:rPr>
                <w:b/>
                <w:bCs/>
                <w:color w:val="002060"/>
                <w:sz w:val="14"/>
                <w:szCs w:val="14"/>
                <w:lang w:val="nl-BE"/>
              </w:rPr>
            </w:pPr>
          </w:p>
          <w:p w:rsidR="00571ED6" w:rsidRPr="0064584B" w:rsidRDefault="00F570AB">
            <w:pPr>
              <w:autoSpaceDE w:val="0"/>
              <w:autoSpaceDN w:val="0"/>
              <w:adjustRightInd w:val="0"/>
              <w:spacing w:after="0" w:line="240" w:lineRule="auto"/>
              <w:rPr>
                <w:rFonts w:cs="Arial"/>
                <w:b/>
                <w:color w:val="003768"/>
                <w:sz w:val="14"/>
                <w:szCs w:val="14"/>
                <w:lang w:val="nl-BE" w:eastAsia="nl-BE"/>
              </w:rPr>
            </w:pPr>
            <w:r w:rsidRPr="0064584B">
              <w:rPr>
                <w:rFonts w:cs="Arial"/>
                <w:b/>
                <w:color w:val="003768"/>
                <w:sz w:val="14"/>
                <w:szCs w:val="14"/>
                <w:lang w:val="nl-BE"/>
              </w:rPr>
              <w:t xml:space="preserve">KBC-persberichten zijn beschikbaar op </w:t>
            </w:r>
            <w:hyperlink r:id="rId16" w:history="1">
              <w:r w:rsidRPr="0064584B">
                <w:rPr>
                  <w:rStyle w:val="Hyperlink"/>
                  <w:b/>
                  <w:bCs/>
                  <w:color w:val="00B0F0"/>
                  <w:sz w:val="14"/>
                  <w:szCs w:val="14"/>
                  <w:lang w:val="nl-BE"/>
                </w:rPr>
                <w:t>www.kbc.com</w:t>
              </w:r>
            </w:hyperlink>
            <w:r w:rsidRPr="0064584B">
              <w:rPr>
                <w:b/>
                <w:bCs/>
                <w:color w:val="002060"/>
                <w:sz w:val="14"/>
                <w:szCs w:val="14"/>
                <w:lang w:val="nl-BE"/>
              </w:rPr>
              <w:t xml:space="preserve"> </w:t>
            </w:r>
          </w:p>
          <w:p w:rsidR="00571ED6" w:rsidRPr="0064584B" w:rsidRDefault="00F570AB">
            <w:pPr>
              <w:autoSpaceDE w:val="0"/>
              <w:autoSpaceDN w:val="0"/>
              <w:adjustRightInd w:val="0"/>
              <w:spacing w:after="0" w:line="240" w:lineRule="auto"/>
              <w:rPr>
                <w:rStyle w:val="Hyperlink"/>
                <w:rFonts w:cs="Arial"/>
                <w:color w:val="003768"/>
                <w:sz w:val="14"/>
                <w:szCs w:val="14"/>
                <w:lang w:val="nl-BE" w:eastAsia="nl-BE"/>
              </w:rPr>
            </w:pPr>
            <w:r w:rsidRPr="0064584B">
              <w:rPr>
                <w:rFonts w:cs="Calibri"/>
                <w:b/>
                <w:color w:val="003768"/>
                <w:sz w:val="14"/>
                <w:szCs w:val="14"/>
                <w:lang w:val="nl-BE"/>
              </w:rPr>
              <w:t>Volg ons op</w:t>
            </w:r>
            <w:hyperlink r:id="rId17" w:history="1">
              <w:r w:rsidRPr="0064584B">
                <w:rPr>
                  <w:rStyle w:val="Hyperlink"/>
                  <w:b/>
                  <w:bCs/>
                  <w:color w:val="00B0F0"/>
                  <w:sz w:val="14"/>
                  <w:szCs w:val="14"/>
                  <w:lang w:val="nl-BE"/>
                </w:rPr>
                <w:t xml:space="preserve"> www.twitter.com/kbc_group</w:t>
              </w:r>
            </w:hyperlink>
          </w:p>
          <w:p w:rsidR="00571ED6" w:rsidRPr="0064584B" w:rsidRDefault="00571ED6">
            <w:pPr>
              <w:pStyle w:val="Voettekst"/>
              <w:tabs>
                <w:tab w:val="bar" w:pos="-2709"/>
              </w:tabs>
              <w:rPr>
                <w:color w:val="002060"/>
                <w:sz w:val="14"/>
                <w:szCs w:val="14"/>
                <w:lang w:val="nl-BE"/>
              </w:rPr>
            </w:pPr>
          </w:p>
          <w:p w:rsidR="00571ED6" w:rsidRPr="0064584B" w:rsidRDefault="00F570AB">
            <w:pPr>
              <w:pStyle w:val="Voettekst"/>
              <w:tabs>
                <w:tab w:val="bar" w:pos="-2709"/>
              </w:tabs>
              <w:rPr>
                <w:b/>
                <w:color w:val="002060"/>
                <w:sz w:val="14"/>
                <w:szCs w:val="14"/>
                <w:lang w:val="nl-BE"/>
              </w:rPr>
            </w:pPr>
            <w:r w:rsidRPr="0064584B">
              <w:rPr>
                <w:b/>
                <w:color w:val="002060"/>
                <w:sz w:val="14"/>
                <w:szCs w:val="14"/>
                <w:lang w:val="nl-BE"/>
              </w:rPr>
              <w:t xml:space="preserve">Blijf op de hoogte van alle innovatieve oplossingen via </w:t>
            </w:r>
            <w:hyperlink r:id="rId18" w:history="1">
              <w:r w:rsidRPr="0064584B">
                <w:rPr>
                  <w:rStyle w:val="Hyperlink"/>
                  <w:b/>
                  <w:sz w:val="14"/>
                  <w:szCs w:val="14"/>
                  <w:lang w:val="nl-BE"/>
                </w:rPr>
                <w:t>www.kbc.com/innovation</w:t>
              </w:r>
            </w:hyperlink>
          </w:p>
        </w:tc>
      </w:tr>
    </w:tbl>
    <w:p w:rsidR="00571ED6" w:rsidRPr="0064584B" w:rsidRDefault="00F570AB">
      <w:pPr>
        <w:pStyle w:val="Geenafstand"/>
        <w:ind w:left="993" w:right="664"/>
        <w:rPr>
          <w:lang w:val="nl-BE"/>
        </w:rPr>
      </w:pPr>
      <w:r w:rsidRPr="005639A9">
        <w:rPr>
          <w:noProof/>
          <w:lang w:val="nl-BE" w:eastAsia="nl-BE"/>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6477000</wp:posOffset>
                </wp:positionV>
                <wp:extent cx="958215" cy="13906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20E" w:rsidRDefault="00256332" w:rsidP="0006320E"/>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7" type="#_x0000_t202" style="position:absolute;left:0;text-align:left;margin-left:0;margin-top:510pt;width:75.45pt;height:10.9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" filled="f" stroked="f">
                <v:textbox inset="0,0,0,0">
                  <w:txbxContent>
                    <w:p w:rsidR="0006320E" w:rsidRDefault="00F94539" w:rsidP="0006320E"/>
                  </w:txbxContent>
                </v:textbox>
              </v:shape>
            </w:pict>
          </mc:Fallback>
        </mc:AlternateContent>
      </w:r>
    </w:p>
    <w:p w:rsidR="00571ED6" w:rsidRPr="0064584B" w:rsidRDefault="00571ED6">
      <w:pPr>
        <w:autoSpaceDE w:val="0"/>
        <w:autoSpaceDN w:val="0"/>
        <w:adjustRightInd w:val="0"/>
        <w:spacing w:after="0" w:line="240" w:lineRule="auto"/>
        <w:ind w:left="993" w:right="4"/>
        <w:rPr>
          <w:lang w:val="nl-BE"/>
        </w:rPr>
      </w:pPr>
    </w:p>
    <w:sectPr w:rsidR="00571ED6" w:rsidRPr="0064584B" w:rsidSect="00020337">
      <w:headerReference w:type="default" r:id="rId19"/>
      <w:footerReference w:type="default" r:id="rId20"/>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32" w:rsidRDefault="00256332">
      <w:pPr>
        <w:spacing w:after="0" w:line="240" w:lineRule="auto"/>
      </w:pPr>
      <w:r>
        <w:separator/>
      </w:r>
    </w:p>
  </w:endnote>
  <w:endnote w:type="continuationSeparator" w:id="0">
    <w:p w:rsidR="00256332" w:rsidRDefault="0025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D6" w:rsidRDefault="00F570AB">
    <w:pPr>
      <w:pStyle w:val="Voettekst"/>
      <w:jc w:val="center"/>
    </w:pPr>
    <w:r>
      <w:t xml:space="preserve">Pagina </w:t>
    </w:r>
    <w:r>
      <w:rPr>
        <w:b/>
        <w:sz w:val="24"/>
        <w:szCs w:val="24"/>
      </w:rPr>
      <w:fldChar w:fldCharType="begin"/>
    </w:r>
    <w:r>
      <w:rPr>
        <w:b/>
      </w:rPr>
      <w:instrText xml:space="preserve"> PAGE </w:instrText>
    </w:r>
    <w:r>
      <w:rPr>
        <w:b/>
        <w:sz w:val="24"/>
        <w:szCs w:val="24"/>
      </w:rPr>
      <w:fldChar w:fldCharType="separate"/>
    </w:r>
    <w:r w:rsidR="00A461CA">
      <w:rPr>
        <w:b/>
        <w:noProof/>
      </w:rPr>
      <w:t>2</w:t>
    </w:r>
    <w:r>
      <w:rPr>
        <w:b/>
        <w:sz w:val="24"/>
        <w:szCs w:val="24"/>
      </w:rPr>
      <w:fldChar w:fldCharType="end"/>
    </w:r>
    <w:r>
      <w:t xml:space="preserve"> van </w:t>
    </w:r>
    <w:r>
      <w:rPr>
        <w:b/>
        <w:sz w:val="24"/>
        <w:szCs w:val="24"/>
      </w:rPr>
      <w:fldChar w:fldCharType="begin"/>
    </w:r>
    <w:r>
      <w:rPr>
        <w:b/>
      </w:rPr>
      <w:instrText xml:space="preserve"> NUMPAGES  </w:instrText>
    </w:r>
    <w:r>
      <w:rPr>
        <w:b/>
        <w:sz w:val="24"/>
        <w:szCs w:val="24"/>
      </w:rPr>
      <w:fldChar w:fldCharType="separate"/>
    </w:r>
    <w:r w:rsidR="00A461CA">
      <w:rPr>
        <w:b/>
        <w:noProof/>
      </w:rPr>
      <w:t>3</w:t>
    </w:r>
    <w:r>
      <w:rPr>
        <w:b/>
        <w:sz w:val="24"/>
        <w:szCs w:val="24"/>
      </w:rPr>
      <w:fldChar w:fldCharType="end"/>
    </w:r>
  </w:p>
  <w:p w:rsidR="00571ED6" w:rsidRDefault="00571E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32" w:rsidRDefault="00256332">
      <w:pPr>
        <w:spacing w:after="0" w:line="240" w:lineRule="auto"/>
      </w:pPr>
      <w:r>
        <w:separator/>
      </w:r>
    </w:p>
  </w:footnote>
  <w:footnote w:type="continuationSeparator" w:id="0">
    <w:p w:rsidR="00256332" w:rsidRDefault="00256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D6" w:rsidRDefault="00571E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10D4D"/>
    <w:multiLevelType w:val="hybridMultilevel"/>
    <w:tmpl w:val="0060E1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2E0830D2"/>
    <w:multiLevelType w:val="hybridMultilevel"/>
    <w:tmpl w:val="65504528"/>
    <w:lvl w:ilvl="0" w:tplc="B412CA9E">
      <w:numFmt w:val="bullet"/>
      <w:lvlText w:val="-"/>
      <w:lvlJc w:val="left"/>
      <w:pPr>
        <w:ind w:left="1353" w:hanging="360"/>
      </w:pPr>
      <w:rPr>
        <w:rFonts w:ascii="Calibri" w:eastAsia="Calibri" w:hAnsi="Calibri" w:cs="Calibri" w:hint="default"/>
      </w:rPr>
    </w:lvl>
    <w:lvl w:ilvl="1" w:tplc="905ED61A" w:tentative="1">
      <w:start w:val="1"/>
      <w:numFmt w:val="bullet"/>
      <w:lvlText w:val="o"/>
      <w:lvlJc w:val="left"/>
      <w:pPr>
        <w:ind w:left="2073" w:hanging="360"/>
      </w:pPr>
      <w:rPr>
        <w:rFonts w:ascii="Courier New" w:hAnsi="Courier New" w:cs="Courier New" w:hint="default"/>
      </w:rPr>
    </w:lvl>
    <w:lvl w:ilvl="2" w:tplc="37646776" w:tentative="1">
      <w:start w:val="1"/>
      <w:numFmt w:val="bullet"/>
      <w:lvlText w:val=""/>
      <w:lvlJc w:val="left"/>
      <w:pPr>
        <w:ind w:left="2793" w:hanging="360"/>
      </w:pPr>
      <w:rPr>
        <w:rFonts w:ascii="Wingdings" w:hAnsi="Wingdings" w:hint="default"/>
      </w:rPr>
    </w:lvl>
    <w:lvl w:ilvl="3" w:tplc="785E31CC" w:tentative="1">
      <w:start w:val="1"/>
      <w:numFmt w:val="bullet"/>
      <w:lvlText w:val=""/>
      <w:lvlJc w:val="left"/>
      <w:pPr>
        <w:ind w:left="3513" w:hanging="360"/>
      </w:pPr>
      <w:rPr>
        <w:rFonts w:ascii="Symbol" w:hAnsi="Symbol" w:hint="default"/>
      </w:rPr>
    </w:lvl>
    <w:lvl w:ilvl="4" w:tplc="B1B63BB0" w:tentative="1">
      <w:start w:val="1"/>
      <w:numFmt w:val="bullet"/>
      <w:lvlText w:val="o"/>
      <w:lvlJc w:val="left"/>
      <w:pPr>
        <w:ind w:left="4233" w:hanging="360"/>
      </w:pPr>
      <w:rPr>
        <w:rFonts w:ascii="Courier New" w:hAnsi="Courier New" w:cs="Courier New" w:hint="default"/>
      </w:rPr>
    </w:lvl>
    <w:lvl w:ilvl="5" w:tplc="505C669A" w:tentative="1">
      <w:start w:val="1"/>
      <w:numFmt w:val="bullet"/>
      <w:lvlText w:val=""/>
      <w:lvlJc w:val="left"/>
      <w:pPr>
        <w:ind w:left="4953" w:hanging="360"/>
      </w:pPr>
      <w:rPr>
        <w:rFonts w:ascii="Wingdings" w:hAnsi="Wingdings" w:hint="default"/>
      </w:rPr>
    </w:lvl>
    <w:lvl w:ilvl="6" w:tplc="7B306D1C" w:tentative="1">
      <w:start w:val="1"/>
      <w:numFmt w:val="bullet"/>
      <w:lvlText w:val=""/>
      <w:lvlJc w:val="left"/>
      <w:pPr>
        <w:ind w:left="5673" w:hanging="360"/>
      </w:pPr>
      <w:rPr>
        <w:rFonts w:ascii="Symbol" w:hAnsi="Symbol" w:hint="default"/>
      </w:rPr>
    </w:lvl>
    <w:lvl w:ilvl="7" w:tplc="4F04D7B2" w:tentative="1">
      <w:start w:val="1"/>
      <w:numFmt w:val="bullet"/>
      <w:lvlText w:val="o"/>
      <w:lvlJc w:val="left"/>
      <w:pPr>
        <w:ind w:left="6393" w:hanging="360"/>
      </w:pPr>
      <w:rPr>
        <w:rFonts w:ascii="Courier New" w:hAnsi="Courier New" w:cs="Courier New" w:hint="default"/>
      </w:rPr>
    </w:lvl>
    <w:lvl w:ilvl="8" w:tplc="461E634E" w:tentative="1">
      <w:start w:val="1"/>
      <w:numFmt w:val="bullet"/>
      <w:lvlText w:val=""/>
      <w:lvlJc w:val="left"/>
      <w:pPr>
        <w:ind w:left="7113" w:hanging="360"/>
      </w:pPr>
      <w:rPr>
        <w:rFonts w:ascii="Wingdings" w:hAnsi="Wingdings" w:hint="default"/>
      </w:rPr>
    </w:lvl>
  </w:abstractNum>
  <w:abstractNum w:abstractNumId="2" w15:restartNumberingAfterBreak="0">
    <w:nsid w:val="314E2FB8"/>
    <w:multiLevelType w:val="hybridMultilevel"/>
    <w:tmpl w:val="CB0E5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A4068A"/>
    <w:multiLevelType w:val="hybridMultilevel"/>
    <w:tmpl w:val="33CC6674"/>
    <w:lvl w:ilvl="0" w:tplc="FFF6209A">
      <w:start w:val="1"/>
      <w:numFmt w:val="bullet"/>
      <w:lvlText w:val=""/>
      <w:lvlJc w:val="left"/>
      <w:pPr>
        <w:tabs>
          <w:tab w:val="num" w:pos="720"/>
        </w:tabs>
        <w:ind w:left="720" w:hanging="360"/>
      </w:pPr>
      <w:rPr>
        <w:rFonts w:ascii="Wingdings" w:hAnsi="Wingdings" w:hint="default"/>
      </w:rPr>
    </w:lvl>
    <w:lvl w:ilvl="1" w:tplc="1B8AC4BA" w:tentative="1">
      <w:start w:val="1"/>
      <w:numFmt w:val="bullet"/>
      <w:lvlText w:val=""/>
      <w:lvlJc w:val="left"/>
      <w:pPr>
        <w:tabs>
          <w:tab w:val="num" w:pos="1440"/>
        </w:tabs>
        <w:ind w:left="1440" w:hanging="360"/>
      </w:pPr>
      <w:rPr>
        <w:rFonts w:ascii="Wingdings" w:hAnsi="Wingdings" w:hint="default"/>
      </w:rPr>
    </w:lvl>
    <w:lvl w:ilvl="2" w:tplc="BFBAF1C4" w:tentative="1">
      <w:start w:val="1"/>
      <w:numFmt w:val="bullet"/>
      <w:lvlText w:val=""/>
      <w:lvlJc w:val="left"/>
      <w:pPr>
        <w:tabs>
          <w:tab w:val="num" w:pos="2160"/>
        </w:tabs>
        <w:ind w:left="2160" w:hanging="360"/>
      </w:pPr>
      <w:rPr>
        <w:rFonts w:ascii="Wingdings" w:hAnsi="Wingdings" w:hint="default"/>
      </w:rPr>
    </w:lvl>
    <w:lvl w:ilvl="3" w:tplc="9EDA817E" w:tentative="1">
      <w:start w:val="1"/>
      <w:numFmt w:val="bullet"/>
      <w:lvlText w:val=""/>
      <w:lvlJc w:val="left"/>
      <w:pPr>
        <w:tabs>
          <w:tab w:val="num" w:pos="2880"/>
        </w:tabs>
        <w:ind w:left="2880" w:hanging="360"/>
      </w:pPr>
      <w:rPr>
        <w:rFonts w:ascii="Wingdings" w:hAnsi="Wingdings" w:hint="default"/>
      </w:rPr>
    </w:lvl>
    <w:lvl w:ilvl="4" w:tplc="66ECD07C" w:tentative="1">
      <w:start w:val="1"/>
      <w:numFmt w:val="bullet"/>
      <w:lvlText w:val=""/>
      <w:lvlJc w:val="left"/>
      <w:pPr>
        <w:tabs>
          <w:tab w:val="num" w:pos="3600"/>
        </w:tabs>
        <w:ind w:left="3600" w:hanging="360"/>
      </w:pPr>
      <w:rPr>
        <w:rFonts w:ascii="Wingdings" w:hAnsi="Wingdings" w:hint="default"/>
      </w:rPr>
    </w:lvl>
    <w:lvl w:ilvl="5" w:tplc="D690E20E" w:tentative="1">
      <w:start w:val="1"/>
      <w:numFmt w:val="bullet"/>
      <w:lvlText w:val=""/>
      <w:lvlJc w:val="left"/>
      <w:pPr>
        <w:tabs>
          <w:tab w:val="num" w:pos="4320"/>
        </w:tabs>
        <w:ind w:left="4320" w:hanging="360"/>
      </w:pPr>
      <w:rPr>
        <w:rFonts w:ascii="Wingdings" w:hAnsi="Wingdings" w:hint="default"/>
      </w:rPr>
    </w:lvl>
    <w:lvl w:ilvl="6" w:tplc="B0040866" w:tentative="1">
      <w:start w:val="1"/>
      <w:numFmt w:val="bullet"/>
      <w:lvlText w:val=""/>
      <w:lvlJc w:val="left"/>
      <w:pPr>
        <w:tabs>
          <w:tab w:val="num" w:pos="5040"/>
        </w:tabs>
        <w:ind w:left="5040" w:hanging="360"/>
      </w:pPr>
      <w:rPr>
        <w:rFonts w:ascii="Wingdings" w:hAnsi="Wingdings" w:hint="default"/>
      </w:rPr>
    </w:lvl>
    <w:lvl w:ilvl="7" w:tplc="9540596A" w:tentative="1">
      <w:start w:val="1"/>
      <w:numFmt w:val="bullet"/>
      <w:lvlText w:val=""/>
      <w:lvlJc w:val="left"/>
      <w:pPr>
        <w:tabs>
          <w:tab w:val="num" w:pos="5760"/>
        </w:tabs>
        <w:ind w:left="5760" w:hanging="360"/>
      </w:pPr>
      <w:rPr>
        <w:rFonts w:ascii="Wingdings" w:hAnsi="Wingdings" w:hint="default"/>
      </w:rPr>
    </w:lvl>
    <w:lvl w:ilvl="8" w:tplc="90AA75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731ABB"/>
    <w:multiLevelType w:val="multilevel"/>
    <w:tmpl w:val="5D48F1CA"/>
    <w:styleLink w:val="List0"/>
    <w:lvl w:ilvl="0">
      <w:start w:val="1"/>
      <w:numFmt w:val="lowerLetter"/>
      <w:lvlText w:val="%1."/>
      <w:lvlJc w:val="left"/>
      <w:pPr>
        <w:tabs>
          <w:tab w:val="num" w:pos="1080"/>
        </w:tabs>
        <w:ind w:left="1080" w:hanging="360"/>
      </w:pPr>
      <w:rPr>
        <w:rFonts w:ascii="Trebuchet MS Bold" w:eastAsia="Trebuchet MS Bold" w:hAnsi="Trebuchet MS Bold" w:cs="Trebuchet MS Bold"/>
        <w:color w:val="244061"/>
        <w:position w:val="0"/>
        <w:sz w:val="24"/>
        <w:szCs w:val="24"/>
        <w:u w:color="244061"/>
      </w:rPr>
    </w:lvl>
    <w:lvl w:ilvl="1">
      <w:start w:val="1"/>
      <w:numFmt w:val="lowerLetter"/>
      <w:lvlText w:val="%2."/>
      <w:lvlJc w:val="left"/>
      <w:pPr>
        <w:tabs>
          <w:tab w:val="num" w:pos="1800"/>
        </w:tabs>
        <w:ind w:left="1800" w:hanging="360"/>
      </w:pPr>
      <w:rPr>
        <w:rFonts w:ascii="Trebuchet MS Bold" w:eastAsia="Trebuchet MS Bold" w:hAnsi="Trebuchet MS Bold" w:cs="Trebuchet MS Bold"/>
        <w:color w:val="244061"/>
        <w:position w:val="0"/>
        <w:sz w:val="24"/>
        <w:szCs w:val="24"/>
        <w:u w:color="244061"/>
      </w:rPr>
    </w:lvl>
    <w:lvl w:ilvl="2">
      <w:start w:val="1"/>
      <w:numFmt w:val="lowerRoman"/>
      <w:lvlText w:val="%3."/>
      <w:lvlJc w:val="left"/>
      <w:pPr>
        <w:tabs>
          <w:tab w:val="num" w:pos="2520"/>
        </w:tabs>
        <w:ind w:left="2520" w:hanging="296"/>
      </w:pPr>
      <w:rPr>
        <w:rFonts w:ascii="Trebuchet MS Bold" w:eastAsia="Trebuchet MS Bold" w:hAnsi="Trebuchet MS Bold" w:cs="Trebuchet MS Bold"/>
        <w:color w:val="244061"/>
        <w:position w:val="0"/>
        <w:sz w:val="24"/>
        <w:szCs w:val="24"/>
        <w:u w:color="244061"/>
      </w:rPr>
    </w:lvl>
    <w:lvl w:ilvl="3">
      <w:start w:val="1"/>
      <w:numFmt w:val="decimal"/>
      <w:lvlText w:val="%4."/>
      <w:lvlJc w:val="left"/>
      <w:pPr>
        <w:tabs>
          <w:tab w:val="num" w:pos="3240"/>
        </w:tabs>
        <w:ind w:left="3240" w:hanging="360"/>
      </w:pPr>
      <w:rPr>
        <w:rFonts w:ascii="Trebuchet MS Bold" w:eastAsia="Trebuchet MS Bold" w:hAnsi="Trebuchet MS Bold" w:cs="Trebuchet MS Bold"/>
        <w:color w:val="244061"/>
        <w:position w:val="0"/>
        <w:sz w:val="24"/>
        <w:szCs w:val="24"/>
        <w:u w:color="244061"/>
      </w:rPr>
    </w:lvl>
    <w:lvl w:ilvl="4">
      <w:start w:val="1"/>
      <w:numFmt w:val="lowerLetter"/>
      <w:lvlText w:val="%5."/>
      <w:lvlJc w:val="left"/>
      <w:pPr>
        <w:tabs>
          <w:tab w:val="num" w:pos="3960"/>
        </w:tabs>
        <w:ind w:left="3960" w:hanging="360"/>
      </w:pPr>
      <w:rPr>
        <w:rFonts w:ascii="Trebuchet MS Bold" w:eastAsia="Trebuchet MS Bold" w:hAnsi="Trebuchet MS Bold" w:cs="Trebuchet MS Bold"/>
        <w:color w:val="244061"/>
        <w:position w:val="0"/>
        <w:sz w:val="24"/>
        <w:szCs w:val="24"/>
        <w:u w:color="244061"/>
      </w:rPr>
    </w:lvl>
    <w:lvl w:ilvl="5">
      <w:start w:val="1"/>
      <w:numFmt w:val="lowerRoman"/>
      <w:lvlText w:val="%6."/>
      <w:lvlJc w:val="left"/>
      <w:pPr>
        <w:tabs>
          <w:tab w:val="num" w:pos="4680"/>
        </w:tabs>
        <w:ind w:left="4680" w:hanging="296"/>
      </w:pPr>
      <w:rPr>
        <w:rFonts w:ascii="Trebuchet MS Bold" w:eastAsia="Trebuchet MS Bold" w:hAnsi="Trebuchet MS Bold" w:cs="Trebuchet MS Bold"/>
        <w:color w:val="244061"/>
        <w:position w:val="0"/>
        <w:sz w:val="24"/>
        <w:szCs w:val="24"/>
        <w:u w:color="244061"/>
      </w:rPr>
    </w:lvl>
    <w:lvl w:ilvl="6">
      <w:start w:val="1"/>
      <w:numFmt w:val="decimal"/>
      <w:lvlText w:val="%7."/>
      <w:lvlJc w:val="left"/>
      <w:pPr>
        <w:tabs>
          <w:tab w:val="num" w:pos="5400"/>
        </w:tabs>
        <w:ind w:left="5400" w:hanging="360"/>
      </w:pPr>
      <w:rPr>
        <w:rFonts w:ascii="Trebuchet MS Bold" w:eastAsia="Trebuchet MS Bold" w:hAnsi="Trebuchet MS Bold" w:cs="Trebuchet MS Bold"/>
        <w:color w:val="244061"/>
        <w:position w:val="0"/>
        <w:sz w:val="24"/>
        <w:szCs w:val="24"/>
        <w:u w:color="244061"/>
      </w:rPr>
    </w:lvl>
    <w:lvl w:ilvl="7">
      <w:start w:val="1"/>
      <w:numFmt w:val="lowerLetter"/>
      <w:lvlText w:val="%8."/>
      <w:lvlJc w:val="left"/>
      <w:pPr>
        <w:tabs>
          <w:tab w:val="num" w:pos="6120"/>
        </w:tabs>
        <w:ind w:left="6120" w:hanging="360"/>
      </w:pPr>
      <w:rPr>
        <w:rFonts w:ascii="Trebuchet MS Bold" w:eastAsia="Trebuchet MS Bold" w:hAnsi="Trebuchet MS Bold" w:cs="Trebuchet MS Bold"/>
        <w:color w:val="244061"/>
        <w:position w:val="0"/>
        <w:sz w:val="24"/>
        <w:szCs w:val="24"/>
        <w:u w:color="244061"/>
      </w:rPr>
    </w:lvl>
    <w:lvl w:ilvl="8">
      <w:start w:val="1"/>
      <w:numFmt w:val="lowerRoman"/>
      <w:lvlText w:val="%9."/>
      <w:lvlJc w:val="left"/>
      <w:pPr>
        <w:tabs>
          <w:tab w:val="num" w:pos="6840"/>
        </w:tabs>
        <w:ind w:left="6840" w:hanging="296"/>
      </w:pPr>
      <w:rPr>
        <w:rFonts w:ascii="Trebuchet MS Bold" w:eastAsia="Trebuchet MS Bold" w:hAnsi="Trebuchet MS Bold" w:cs="Trebuchet MS Bold"/>
        <w:color w:val="244061"/>
        <w:position w:val="0"/>
        <w:sz w:val="24"/>
        <w:szCs w:val="24"/>
        <w:u w:color="244061"/>
      </w:rPr>
    </w:lvl>
  </w:abstractNum>
  <w:abstractNum w:abstractNumId="5" w15:restartNumberingAfterBreak="0">
    <w:nsid w:val="50FF1B04"/>
    <w:multiLevelType w:val="hybridMultilevel"/>
    <w:tmpl w:val="C6B6C358"/>
    <w:lvl w:ilvl="0" w:tplc="A5E0237E">
      <w:start w:val="1"/>
      <w:numFmt w:val="decimal"/>
      <w:lvlText w:val="(%1)"/>
      <w:lvlJc w:val="left"/>
      <w:pPr>
        <w:ind w:left="1353" w:hanging="360"/>
      </w:pPr>
      <w:rPr>
        <w:rFonts w:hint="default"/>
        <w:sz w:val="14"/>
      </w:rPr>
    </w:lvl>
    <w:lvl w:ilvl="1" w:tplc="1706C848" w:tentative="1">
      <w:start w:val="1"/>
      <w:numFmt w:val="lowerLetter"/>
      <w:lvlText w:val="%2."/>
      <w:lvlJc w:val="left"/>
      <w:pPr>
        <w:ind w:left="2073" w:hanging="360"/>
      </w:pPr>
    </w:lvl>
    <w:lvl w:ilvl="2" w:tplc="22ECFFC8" w:tentative="1">
      <w:start w:val="1"/>
      <w:numFmt w:val="lowerRoman"/>
      <w:lvlText w:val="%3."/>
      <w:lvlJc w:val="right"/>
      <w:pPr>
        <w:ind w:left="2793" w:hanging="180"/>
      </w:pPr>
    </w:lvl>
    <w:lvl w:ilvl="3" w:tplc="436CF19E" w:tentative="1">
      <w:start w:val="1"/>
      <w:numFmt w:val="decimal"/>
      <w:lvlText w:val="%4."/>
      <w:lvlJc w:val="left"/>
      <w:pPr>
        <w:ind w:left="3513" w:hanging="360"/>
      </w:pPr>
    </w:lvl>
    <w:lvl w:ilvl="4" w:tplc="F94EBB1E" w:tentative="1">
      <w:start w:val="1"/>
      <w:numFmt w:val="lowerLetter"/>
      <w:lvlText w:val="%5."/>
      <w:lvlJc w:val="left"/>
      <w:pPr>
        <w:ind w:left="4233" w:hanging="360"/>
      </w:pPr>
    </w:lvl>
    <w:lvl w:ilvl="5" w:tplc="FEACCD56" w:tentative="1">
      <w:start w:val="1"/>
      <w:numFmt w:val="lowerRoman"/>
      <w:lvlText w:val="%6."/>
      <w:lvlJc w:val="right"/>
      <w:pPr>
        <w:ind w:left="4953" w:hanging="180"/>
      </w:pPr>
    </w:lvl>
    <w:lvl w:ilvl="6" w:tplc="0C50CDE6" w:tentative="1">
      <w:start w:val="1"/>
      <w:numFmt w:val="decimal"/>
      <w:lvlText w:val="%7."/>
      <w:lvlJc w:val="left"/>
      <w:pPr>
        <w:ind w:left="5673" w:hanging="360"/>
      </w:pPr>
    </w:lvl>
    <w:lvl w:ilvl="7" w:tplc="96DC1CE6" w:tentative="1">
      <w:start w:val="1"/>
      <w:numFmt w:val="lowerLetter"/>
      <w:lvlText w:val="%8."/>
      <w:lvlJc w:val="left"/>
      <w:pPr>
        <w:ind w:left="6393" w:hanging="360"/>
      </w:pPr>
    </w:lvl>
    <w:lvl w:ilvl="8" w:tplc="06122E4C" w:tentative="1">
      <w:start w:val="1"/>
      <w:numFmt w:val="lowerRoman"/>
      <w:lvlText w:val="%9."/>
      <w:lvlJc w:val="right"/>
      <w:pPr>
        <w:ind w:left="7113"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C2"/>
    <w:rsid w:val="000611DC"/>
    <w:rsid w:val="001223C4"/>
    <w:rsid w:val="00256332"/>
    <w:rsid w:val="003B348C"/>
    <w:rsid w:val="00477E23"/>
    <w:rsid w:val="004D2F76"/>
    <w:rsid w:val="00571ED6"/>
    <w:rsid w:val="0064584B"/>
    <w:rsid w:val="00695D01"/>
    <w:rsid w:val="006F66C2"/>
    <w:rsid w:val="007060AC"/>
    <w:rsid w:val="00734FEA"/>
    <w:rsid w:val="008E0EB9"/>
    <w:rsid w:val="00976DFC"/>
    <w:rsid w:val="00A461CA"/>
    <w:rsid w:val="00B07F84"/>
    <w:rsid w:val="00B46AC8"/>
    <w:rsid w:val="00B70F0A"/>
    <w:rsid w:val="00CB7492"/>
    <w:rsid w:val="00CD6027"/>
    <w:rsid w:val="00CE24B7"/>
    <w:rsid w:val="00D827A1"/>
    <w:rsid w:val="00F570AB"/>
    <w:rsid w:val="00F945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0E3F8-58E6-4804-8A31-7A231DE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unhideWhenUsed/>
    <w:rsid w:val="000A2BE1"/>
    <w:pPr>
      <w:tabs>
        <w:tab w:val="center" w:pos="4536"/>
        <w:tab w:val="right" w:pos="9072"/>
      </w:tabs>
    </w:pPr>
  </w:style>
  <w:style w:type="character" w:customStyle="1" w:styleId="KoptekstChar">
    <w:name w:val="Koptekst Char"/>
    <w:basedOn w:val="Standaardalinea-lettertype"/>
    <w:link w:val="Koptekst"/>
    <w:uiPriority w:val="99"/>
    <w:rsid w:val="000A2BE1"/>
    <w:rPr>
      <w:sz w:val="22"/>
      <w:szCs w:val="22"/>
      <w:lang w:val="en-US" w:eastAsia="en-US"/>
    </w:rPr>
  </w:style>
  <w:style w:type="paragraph" w:customStyle="1" w:styleId="Body">
    <w:name w:val="Body"/>
    <w:rsid w:val="00BF6D19"/>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jstalinea">
    <w:name w:val="List Paragraph"/>
    <w:uiPriority w:val="34"/>
    <w:qFormat/>
    <w:rsid w:val="00BF6D19"/>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n-US"/>
    </w:rPr>
  </w:style>
  <w:style w:type="numbering" w:customStyle="1" w:styleId="List0">
    <w:name w:val="List 0"/>
    <w:basedOn w:val="Geenlijst"/>
    <w:rsid w:val="00BF6D19"/>
    <w:pPr>
      <w:numPr>
        <w:numId w:val="1"/>
      </w:numPr>
    </w:pPr>
  </w:style>
  <w:style w:type="paragraph" w:styleId="Eindnoottekst">
    <w:name w:val="endnote text"/>
    <w:link w:val="EindnoottekstChar"/>
    <w:rsid w:val="00BF6D19"/>
    <w:pPr>
      <w:pBdr>
        <w:top w:val="nil"/>
        <w:left w:val="nil"/>
        <w:bottom w:val="nil"/>
        <w:right w:val="nil"/>
        <w:between w:val="nil"/>
        <w:bar w:val="nil"/>
      </w:pBdr>
    </w:pPr>
    <w:rPr>
      <w:rFonts w:ascii="Trebuchet MS" w:eastAsia="Trebuchet MS" w:hAnsi="Trebuchet MS" w:cs="Trebuchet MS"/>
      <w:color w:val="000000"/>
      <w:u w:color="000000"/>
      <w:bdr w:val="nil"/>
      <w:lang w:val="en-US"/>
    </w:rPr>
  </w:style>
  <w:style w:type="character" w:customStyle="1" w:styleId="EindnoottekstChar">
    <w:name w:val="Eindnoottekst Char"/>
    <w:basedOn w:val="Standaardalinea-lettertype"/>
    <w:link w:val="Eindnoottekst"/>
    <w:rsid w:val="00BF6D19"/>
    <w:rPr>
      <w:rFonts w:ascii="Trebuchet MS" w:eastAsia="Trebuchet MS" w:hAnsi="Trebuchet MS" w:cs="Trebuchet MS"/>
      <w:color w:val="000000"/>
      <w:u w:color="000000"/>
      <w:bdr w:val="nil"/>
      <w:lang w:val="en-US"/>
    </w:rPr>
  </w:style>
  <w:style w:type="paragraph" w:styleId="Voetnoottekst">
    <w:name w:val="footnote text"/>
    <w:basedOn w:val="Standaard"/>
    <w:link w:val="VoetnoottekstChar"/>
    <w:uiPriority w:val="99"/>
    <w:semiHidden/>
    <w:unhideWhenUsed/>
    <w:rsid w:val="00BF6D1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6D19"/>
    <w:rPr>
      <w:lang w:val="en-US" w:eastAsia="en-US"/>
    </w:rPr>
  </w:style>
  <w:style w:type="character" w:styleId="Voetnootmarkering">
    <w:name w:val="footnote reference"/>
    <w:basedOn w:val="Standaardalinea-lettertype"/>
    <w:uiPriority w:val="99"/>
    <w:semiHidden/>
    <w:unhideWhenUsed/>
    <w:rsid w:val="00BF6D19"/>
    <w:rPr>
      <w:vertAlign w:val="superscript"/>
    </w:rPr>
  </w:style>
  <w:style w:type="character" w:styleId="Verwijzingopmerking">
    <w:name w:val="annotation reference"/>
    <w:basedOn w:val="Standaardalinea-lettertype"/>
    <w:uiPriority w:val="99"/>
    <w:semiHidden/>
    <w:unhideWhenUsed/>
    <w:rsid w:val="009E408F"/>
    <w:rPr>
      <w:sz w:val="16"/>
      <w:szCs w:val="16"/>
    </w:rPr>
  </w:style>
  <w:style w:type="paragraph" w:styleId="Tekstopmerking">
    <w:name w:val="annotation text"/>
    <w:basedOn w:val="Standaard"/>
    <w:link w:val="TekstopmerkingChar"/>
    <w:uiPriority w:val="99"/>
    <w:semiHidden/>
    <w:unhideWhenUsed/>
    <w:rsid w:val="009E40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408F"/>
    <w:rPr>
      <w:lang w:val="en-US" w:eastAsia="en-US"/>
    </w:rPr>
  </w:style>
  <w:style w:type="paragraph" w:styleId="Onderwerpvanopmerking">
    <w:name w:val="annotation subject"/>
    <w:basedOn w:val="Tekstopmerking"/>
    <w:next w:val="Tekstopmerking"/>
    <w:link w:val="OnderwerpvanopmerkingChar"/>
    <w:uiPriority w:val="99"/>
    <w:semiHidden/>
    <w:unhideWhenUsed/>
    <w:rsid w:val="009E408F"/>
    <w:rPr>
      <w:b/>
      <w:bCs/>
    </w:rPr>
  </w:style>
  <w:style w:type="character" w:customStyle="1" w:styleId="OnderwerpvanopmerkingChar">
    <w:name w:val="Onderwerp van opmerking Char"/>
    <w:basedOn w:val="TekstopmerkingChar"/>
    <w:link w:val="Onderwerpvanopmerking"/>
    <w:uiPriority w:val="99"/>
    <w:semiHidden/>
    <w:rsid w:val="009E408F"/>
    <w:rPr>
      <w:b/>
      <w:bCs/>
      <w:lang w:val="en-US" w:eastAsia="en-US"/>
    </w:rPr>
  </w:style>
  <w:style w:type="character" w:customStyle="1" w:styleId="UnresolvedMention1">
    <w:name w:val="Unresolved Mention1"/>
    <w:basedOn w:val="Standaardalinea-lettertype"/>
    <w:uiPriority w:val="99"/>
    <w:semiHidden/>
    <w:unhideWhenUsed/>
    <w:rsid w:val="005C5832"/>
    <w:rPr>
      <w:color w:val="808080"/>
      <w:shd w:val="clear" w:color="auto" w:fill="E6E6E6"/>
    </w:rPr>
  </w:style>
  <w:style w:type="paragraph" w:styleId="Normaalweb">
    <w:name w:val="Normal (Web)"/>
    <w:basedOn w:val="Standaard"/>
    <w:uiPriority w:val="99"/>
    <w:semiHidden/>
    <w:unhideWhenUsed/>
    <w:rsid w:val="005639A9"/>
    <w:pPr>
      <w:spacing w:before="100" w:beforeAutospacing="1" w:after="100" w:afterAutospacing="1" w:line="240" w:lineRule="auto"/>
    </w:pPr>
    <w:rPr>
      <w:rFonts w:ascii="Times New Roman" w:eastAsia="Times New Roman" w:hAnsi="Times New Roman"/>
      <w:sz w:val="24"/>
      <w:szCs w:val="24"/>
      <w:lang w:val="nl-BE" w:eastAsia="nl-BE"/>
    </w:rPr>
  </w:style>
  <w:style w:type="paragraph" w:customStyle="1" w:styleId="Default">
    <w:name w:val="Default"/>
    <w:rsid w:val="003C6AEA"/>
    <w:pPr>
      <w:autoSpaceDE w:val="0"/>
      <w:autoSpaceDN w:val="0"/>
      <w:adjustRightInd w:val="0"/>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0758">
      <w:bodyDiv w:val="1"/>
      <w:marLeft w:val="0"/>
      <w:marRight w:val="0"/>
      <w:marTop w:val="0"/>
      <w:marBottom w:val="0"/>
      <w:divBdr>
        <w:top w:val="none" w:sz="0" w:space="0" w:color="auto"/>
        <w:left w:val="none" w:sz="0" w:space="0" w:color="auto"/>
        <w:bottom w:val="none" w:sz="0" w:space="0" w:color="auto"/>
        <w:right w:val="none" w:sz="0" w:space="0" w:color="auto"/>
      </w:divBdr>
      <w:divsChild>
        <w:div w:id="1912808564">
          <w:marLeft w:val="0"/>
          <w:marRight w:val="14"/>
          <w:marTop w:val="12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an.vangompel@kbc.be" TargetMode="External"/><Relationship Id="rId18" Type="http://schemas.openxmlformats.org/officeDocument/2006/relationships/hyperlink" Target="file:///\\GLOW001.AD.SYS\0005_data\diensten\Bvh_h000\Dcs_07n8\Gcm_g838\1_Data\Interne_Werking\PERSDIENST\Word\Persberichten\SJABLONEN\huidig%20sjabloon\www.kbc.com\innov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efeconomist@kbc.be" TargetMode="External"/><Relationship Id="rId17" Type="http://schemas.openxmlformats.org/officeDocument/2006/relationships/hyperlink" Target="http://www.twitter.com/kbc_group" TargetMode="External"/><Relationship Id="rId2" Type="http://schemas.openxmlformats.org/officeDocument/2006/relationships/numbering" Target="numbering.xml"/><Relationship Id="rId16" Type="http://schemas.openxmlformats.org/officeDocument/2006/relationships/hyperlink" Target="http://www.kb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kbc.com/nl/authenticity"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pressofficekbc@kbc.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C334-6721-4D31-B97F-649E3929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7101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Muyer Ilse</dc:creator>
  <cp:lastModifiedBy>Patrick Nollet    (VFB)</cp:lastModifiedBy>
  <cp:revision>2</cp:revision>
  <dcterms:created xsi:type="dcterms:W3CDTF">2018-05-23T07:57:00Z</dcterms:created>
  <dcterms:modified xsi:type="dcterms:W3CDTF">2018-05-23T07:57:00Z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0085543</vt:lpwstr>
  </property>
  <property fmtid="{D5CDD505-2E9C-101B-9397-08002B2CF9AE}" pid="3" name="cpClientMatter">
    <vt:lpwstr>0085543-0000017</vt:lpwstr>
  </property>
  <property fmtid="{D5CDD505-2E9C-101B-9397-08002B2CF9AE}" pid="4" name="cpCombinedRef">
    <vt:lpwstr>0085543-0000017 ICM:29703267.1</vt:lpwstr>
  </property>
  <property fmtid="{D5CDD505-2E9C-101B-9397-08002B2CF9AE}" pid="5" name="cpDocRef">
    <vt:lpwstr>ICM:29703267.1</vt:lpwstr>
  </property>
  <property fmtid="{D5CDD505-2E9C-101B-9397-08002B2CF9AE}" pid="6" name="Matter">
    <vt:lpwstr>0000017</vt:lpwstr>
  </property>
  <property fmtid="{D5CDD505-2E9C-101B-9397-08002B2CF9AE}" pid="7" name="MSIP_Label_fa11d4fc-10ca-495b-a9ef-03e0e34333ce_Enabled">
    <vt:lpwstr>True</vt:lpwstr>
  </property>
  <property fmtid="{D5CDD505-2E9C-101B-9397-08002B2CF9AE}" pid="8" name="MSIP_Label_fa11d4fc-10ca-495b-a9ef-03e0e34333ce_SiteId">
    <vt:lpwstr>64af2aee-7d6c-49ac-a409-192d3fee73b8</vt:lpwstr>
  </property>
  <property fmtid="{D5CDD505-2E9C-101B-9397-08002B2CF9AE}" pid="9" name="MSIP_Label_fa11d4fc-10ca-495b-a9ef-03e0e34333ce_Ref">
    <vt:lpwstr>https://api.informationprotection.azure.com/api/64af2aee-7d6c-49ac-a409-192d3fee73b8</vt:lpwstr>
  </property>
  <property fmtid="{D5CDD505-2E9C-101B-9397-08002B2CF9AE}" pid="10" name="MSIP_Label_fa11d4fc-10ca-495b-a9ef-03e0e34333ce_Owner">
    <vt:lpwstr>U86268@KBC-GROUP.COM</vt:lpwstr>
  </property>
  <property fmtid="{D5CDD505-2E9C-101B-9397-08002B2CF9AE}" pid="11" name="MSIP_Label_fa11d4fc-10ca-495b-a9ef-03e0e34333ce_SetDate">
    <vt:lpwstr>2018-04-04T15:09:05.8292574+02:00</vt:lpwstr>
  </property>
  <property fmtid="{D5CDD505-2E9C-101B-9397-08002B2CF9AE}" pid="12" name="MSIP_Label_fa11d4fc-10ca-495b-a9ef-03e0e34333ce_Name">
    <vt:lpwstr>Internal</vt:lpwstr>
  </property>
  <property fmtid="{D5CDD505-2E9C-101B-9397-08002B2CF9AE}" pid="13" name="MSIP_Label_fa11d4fc-10ca-495b-a9ef-03e0e34333ce_Application">
    <vt:lpwstr>Microsoft Azure Information Protection</vt:lpwstr>
  </property>
  <property fmtid="{D5CDD505-2E9C-101B-9397-08002B2CF9AE}" pid="14" name="MSIP_Label_fa11d4fc-10ca-495b-a9ef-03e0e34333ce_Extended_MSFT_Method">
    <vt:lpwstr>Automatic</vt:lpwstr>
  </property>
  <property fmtid="{D5CDD505-2E9C-101B-9397-08002B2CF9AE}" pid="15" name="MSIP_Label_d44a7eb9-e308-4cb8-ad88-b50d70445f3a_Enabled">
    <vt:lpwstr>True</vt:lpwstr>
  </property>
  <property fmtid="{D5CDD505-2E9C-101B-9397-08002B2CF9AE}" pid="16" name="MSIP_Label_d44a7eb9-e308-4cb8-ad88-b50d70445f3a_SiteId">
    <vt:lpwstr>64af2aee-7d6c-49ac-a409-192d3fee73b8</vt:lpwstr>
  </property>
  <property fmtid="{D5CDD505-2E9C-101B-9397-08002B2CF9AE}" pid="17" name="MSIP_Label_d44a7eb9-e308-4cb8-ad88-b50d70445f3a_Ref">
    <vt:lpwstr>https://api.informationprotection.azure.com/api/64af2aee-7d6c-49ac-a409-192d3fee73b8</vt:lpwstr>
  </property>
  <property fmtid="{D5CDD505-2E9C-101B-9397-08002B2CF9AE}" pid="18" name="MSIP_Label_d44a7eb9-e308-4cb8-ad88-b50d70445f3a_Owner">
    <vt:lpwstr>U86268@KBC-GROUP.COM</vt:lpwstr>
  </property>
  <property fmtid="{D5CDD505-2E9C-101B-9397-08002B2CF9AE}" pid="19" name="MSIP_Label_d44a7eb9-e308-4cb8-ad88-b50d70445f3a_SetDate">
    <vt:lpwstr>2018-04-04T15:09:05.8292574+02:00</vt:lpwstr>
  </property>
  <property fmtid="{D5CDD505-2E9C-101B-9397-08002B2CF9AE}" pid="20" name="MSIP_Label_d44a7eb9-e308-4cb8-ad88-b50d70445f3a_Name">
    <vt:lpwstr>Internal - Visual Marking</vt:lpwstr>
  </property>
  <property fmtid="{D5CDD505-2E9C-101B-9397-08002B2CF9AE}" pid="21" name="MSIP_Label_d44a7eb9-e308-4cb8-ad88-b50d70445f3a_Application">
    <vt:lpwstr>Microsoft Azure Information Protection</vt:lpwstr>
  </property>
  <property fmtid="{D5CDD505-2E9C-101B-9397-08002B2CF9AE}" pid="22" name="MSIP_Label_d44a7eb9-e308-4cb8-ad88-b50d70445f3a_Extended_MSFT_Method">
    <vt:lpwstr>Automatic</vt:lpwstr>
  </property>
  <property fmtid="{D5CDD505-2E9C-101B-9397-08002B2CF9AE}" pid="23" name="MSIP_Label_d44a7eb9-e308-4cb8-ad88-b50d70445f3a_Parent">
    <vt:lpwstr>fa11d4fc-10ca-495b-a9ef-03e0e34333ce</vt:lpwstr>
  </property>
  <property fmtid="{D5CDD505-2E9C-101B-9397-08002B2CF9AE}" pid="24" name="Sensitivity">
    <vt:lpwstr>Internal Internal - Visual Marking</vt:lpwstr>
  </property>
</Properties>
</file>