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29"/>
        <w:gridCol w:w="3104"/>
        <w:gridCol w:w="3029"/>
      </w:tblGrid>
      <w:tr w:rsidR="004B6793" w:rsidTr="004B6793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793" w:rsidRDefault="004B679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190625" cy="1190625"/>
                  <wp:effectExtent l="0" t="0" r="9525" b="9525"/>
                  <wp:docPr id="5" name="Afbeelding 5" descr="Kinepolis Grou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poli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793" w:rsidRDefault="004B67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793" w:rsidRDefault="004B679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4B6793" w:rsidRDefault="004B6793" w:rsidP="004B6793">
      <w:pPr>
        <w:rPr>
          <w:rFonts w:eastAsia="Times New Roman"/>
        </w:rPr>
      </w:pPr>
    </w:p>
    <w:p w:rsidR="004B6793" w:rsidRDefault="004B6793" w:rsidP="004B6793">
      <w:pPr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  <w:b/>
          <w:bCs/>
        </w:rPr>
        <w:t>Kinepolis Group realiseert een private plaatsing van obligaties voor een totaal bedrag van 96 miljoen euro</w:t>
      </w:r>
      <w:r>
        <w:rPr>
          <w:rFonts w:ascii="Arial" w:eastAsia="Times New Roman" w:hAnsi="Arial" w:cs="Arial"/>
        </w:rPr>
        <w:t xml:space="preserve"> </w:t>
      </w:r>
    </w:p>
    <w:bookmarkEnd w:id="0"/>
    <w:p w:rsidR="004B6793" w:rsidRDefault="004B6793" w:rsidP="004B6793">
      <w:pPr>
        <w:rPr>
          <w:rFonts w:eastAsia="Times New Roman"/>
        </w:rPr>
      </w:pP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Zwaar"/>
          <w:rFonts w:ascii="Trebuchet MS" w:eastAsia="Times New Roman" w:hAnsi="Trebuchet MS" w:cs="Arial"/>
          <w:sz w:val="20"/>
          <w:szCs w:val="20"/>
        </w:rPr>
        <w:t>Kinepolis Group heeft met succes een private plaatsing van obligaties bij institutionele investeerders afgesloten ten bedrage van 96 miljoen euro. </w:t>
      </w: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Zwaar"/>
          <w:rFonts w:ascii="Trebuchet MS" w:eastAsia="Times New Roman" w:hAnsi="Trebuchet MS" w:cs="Arial"/>
          <w:sz w:val="20"/>
          <w:szCs w:val="20"/>
        </w:rPr>
        <w:t>61,4 miljoen euro werd geplaatst met een looptijd van 7 jaar, 34,6 miljoen euro met een looptijd van 10 jaar.</w:t>
      </w: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hs11"/>
          <w:rFonts w:ascii="Trebuchet MS" w:eastAsia="Times New Roman" w:hAnsi="Trebuchet MS" w:cs="Arial"/>
        </w:rPr>
        <w:t> </w:t>
      </w: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hs11"/>
          <w:rFonts w:ascii="Trebuchet MS" w:eastAsia="Times New Roman" w:hAnsi="Trebuchet MS" w:cs="Arial"/>
        </w:rPr>
        <w:t>De plaatsing aan aantrekkelijke financiële voorwaarden past in de financiële strategie van Kinepolis en dient ter ondersteuning van de expansie van Kinepolis, als diversificatie van haar financieringsbronnen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hs11"/>
          <w:rFonts w:ascii="Trebuchet MS" w:eastAsia="Times New Roman" w:hAnsi="Trebuchet MS" w:cs="Arial"/>
        </w:rPr>
        <w:t xml:space="preserve">en als herfinanciering van bestaande kredieten. Het afgelopen jaar verwierf Kinepolis al de controle over 2 Spaanse bioscopen en over de Nederlandse groep Wolff Bioscopen (9 vestigingen, bioscoopprojecten in Dordrecht en Utrecht). Ook in Breda en </w:t>
      </w:r>
      <w:proofErr w:type="spellStart"/>
      <w:r>
        <w:rPr>
          <w:rStyle w:val="hs11"/>
          <w:rFonts w:ascii="Trebuchet MS" w:eastAsia="Times New Roman" w:hAnsi="Trebuchet MS" w:cs="Arial"/>
        </w:rPr>
        <w:t>Brétigny</w:t>
      </w:r>
      <w:proofErr w:type="spellEnd"/>
      <w:r>
        <w:rPr>
          <w:rStyle w:val="hs11"/>
          <w:rFonts w:ascii="Trebuchet MS" w:eastAsia="Times New Roman" w:hAnsi="Trebuchet MS" w:cs="Arial"/>
        </w:rPr>
        <w:t xml:space="preserve"> bij Parijs heeft Kinepolis bouwplannen.</w:t>
      </w: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hs11"/>
          <w:rFonts w:ascii="Trebuchet MS" w:eastAsia="Times New Roman" w:hAnsi="Trebuchet MS" w:cs="Arial"/>
        </w:rPr>
        <w:t> </w:t>
      </w:r>
    </w:p>
    <w:p w:rsidR="004B6793" w:rsidRDefault="004B6793" w:rsidP="004B6793">
      <w:pPr>
        <w:rPr>
          <w:rFonts w:ascii="Arial" w:eastAsia="Times New Roman" w:hAnsi="Arial" w:cs="Arial"/>
          <w:sz w:val="20"/>
          <w:szCs w:val="20"/>
        </w:rPr>
      </w:pPr>
      <w:r>
        <w:rPr>
          <w:rStyle w:val="hs11"/>
          <w:rFonts w:ascii="Trebuchet MS" w:eastAsia="Times New Roman" w:hAnsi="Trebuchet MS" w:cs="Arial"/>
        </w:rPr>
        <w:t xml:space="preserve">De belangrijkste financieringsbronnen van Kinepolis zijn op heden een gesyndiceerde kredietlijn bij een bankenconsortium, een </w:t>
      </w:r>
      <w:proofErr w:type="spellStart"/>
      <w:r>
        <w:rPr>
          <w:rStyle w:val="hs11"/>
          <w:rFonts w:ascii="Trebuchet MS" w:eastAsia="Times New Roman" w:hAnsi="Trebuchet MS" w:cs="Arial"/>
        </w:rPr>
        <w:t>retail</w:t>
      </w:r>
      <w:proofErr w:type="spellEnd"/>
      <w:r>
        <w:rPr>
          <w:rStyle w:val="hs11"/>
          <w:rFonts w:ascii="Trebuchet MS" w:eastAsia="Times New Roman" w:hAnsi="Trebuchet MS" w:cs="Arial"/>
        </w:rPr>
        <w:t xml:space="preserve"> obligatielening (EUR 75 miljoen, vervaldatum maart 2019), </w:t>
      </w:r>
      <w:r>
        <w:rPr>
          <w:rFonts w:ascii="Trebuchet MS" w:eastAsia="Times New Roman" w:hAnsi="Trebuchet MS" w:cs="Arial"/>
          <w:sz w:val="20"/>
          <w:szCs w:val="20"/>
        </w:rPr>
        <w:br/>
      </w:r>
      <w:r>
        <w:rPr>
          <w:rStyle w:val="hs11"/>
          <w:rFonts w:ascii="Trebuchet MS" w:eastAsia="Times New Roman" w:hAnsi="Trebuchet MS" w:cs="Arial"/>
        </w:rPr>
        <w:t>en nu ook deze private plaatsing (EUR 61,4 miljoen met vervaldatum 2022,  EUR 34,6 miljoen met vervaldatum 2025).</w:t>
      </w:r>
    </w:p>
    <w:p w:rsidR="004B6793" w:rsidRDefault="004B6793" w:rsidP="004B6793">
      <w:pPr>
        <w:spacing w:after="240"/>
        <w:rPr>
          <w:rFonts w:eastAsia="Times New Roman"/>
        </w:rPr>
      </w:pPr>
    </w:p>
    <w:p w:rsidR="004B6793" w:rsidRDefault="004B6793" w:rsidP="004B679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90500" cy="180975"/>
            <wp:effectExtent l="0" t="0" r="0" b="9525"/>
            <wp:docPr id="4" name="Afbeelding 4" descr="http://www.huginonline.com/img/facebook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ginonline.com/img/fac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3" name="Afbeelding 3" descr="http://www.huginonline.com/img/twi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inonline.com/img/tw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09550" cy="190500"/>
            <wp:effectExtent l="0" t="0" r="0" b="0"/>
            <wp:docPr id="2" name="Afbeelding 2" descr="http://www.huginonline.com/img/linkedi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uginonline.com/img/linked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52400" cy="180975"/>
            <wp:effectExtent l="0" t="0" r="0" b="9525"/>
            <wp:docPr id="1" name="Afbeelding 1" descr="http://www.huginonline.com/img/google_plu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uginonline.com/img/google_plu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3" w:rsidRDefault="004B6793" w:rsidP="004B679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.75pt" o:hralign="center" o:hrstd="t" o:hr="t" fillcolor="#a0a0a0" stroked="f"/>
        </w:pict>
      </w:r>
    </w:p>
    <w:p w:rsidR="004B6793" w:rsidRDefault="004B6793" w:rsidP="004B679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/>
          <w:color w:val="000000"/>
          <w:sz w:val="15"/>
          <w:szCs w:val="15"/>
        </w:rPr>
        <w:t>Kinepolis Press Office</w:t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Corporate Communication </w:t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Kinepolis Group 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</w:r>
    </w:p>
    <w:p w:rsidR="00883DB0" w:rsidRDefault="00883DB0"/>
    <w:sectPr w:rsidR="0088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3"/>
    <w:rsid w:val="004B6793"/>
    <w:rsid w:val="008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793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B6793"/>
    <w:rPr>
      <w:color w:val="0000FF"/>
      <w:u w:val="single"/>
    </w:rPr>
  </w:style>
  <w:style w:type="character" w:customStyle="1" w:styleId="hs11">
    <w:name w:val="hs11"/>
    <w:basedOn w:val="Standaardalinea-lettertype"/>
    <w:rsid w:val="004B6793"/>
    <w:rPr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B679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7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793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793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B6793"/>
    <w:rPr>
      <w:color w:val="0000FF"/>
      <w:u w:val="single"/>
    </w:rPr>
  </w:style>
  <w:style w:type="character" w:customStyle="1" w:styleId="hs11">
    <w:name w:val="hs11"/>
    <w:basedOn w:val="Standaardalinea-lettertype"/>
    <w:rsid w:val="004B6793"/>
    <w:rPr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B679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7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793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us.google.com/share?url=http:%2F%2Finpublic.globenewswire.com%2FreleaseDetails.faces%3FrId=1887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.php?u=http:%2F%2Finpublic.globenewswire.com%2FreleaseDetails.faces%3FrId=1887800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shareArticle?mini=true&amp;url=http:%2F%2Finpublic.globenewswire.com%2FreleaseDetails.faces%3FrId=1887800&amp;title=Kinepolis%20Group%20realiseert%20een%20private%20plaatsing%20van%20obligaties%20voor%20een%20totaal%20bedrag%20van%2096%20miljoen%20euro&amp;summary" TargetMode="External"/><Relationship Id="rId5" Type="http://schemas.openxmlformats.org/officeDocument/2006/relationships/hyperlink" Target="http://investors.kinepolis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share?url=http:%2F%2Finpublic.globenewswire.com%2FreleaseDetails.faces%3FrId=1887800&amp;text=Kinepolis%20Group%20realiseert%20een%20private%20plaatsing%20van%20obligaties%20voor%20een%20totaal%20bedrag%20van%2096%20miljoen%20eur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Gezels    (VFB)</dc:creator>
  <cp:lastModifiedBy>Luc Gezels    (VFB)</cp:lastModifiedBy>
  <cp:revision>1</cp:revision>
  <dcterms:created xsi:type="dcterms:W3CDTF">2015-01-20T06:14:00Z</dcterms:created>
  <dcterms:modified xsi:type="dcterms:W3CDTF">2015-01-20T06:15:00Z</dcterms:modified>
</cp:coreProperties>
</file>