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3B" w:rsidRDefault="000D163B" w:rsidP="000D163B">
      <w:pPr>
        <w:pStyle w:val="Normaalweb"/>
        <w:shd w:val="clear" w:color="auto" w:fill="FFFFFF"/>
        <w:spacing w:before="0" w:after="0"/>
        <w:rPr>
          <w:rFonts w:ascii="Arial" w:hAnsi="Arial" w:cs="Arial"/>
          <w:color w:val="242424"/>
          <w:sz w:val="21"/>
          <w:szCs w:val="21"/>
        </w:rPr>
      </w:pPr>
      <w:proofErr w:type="spellStart"/>
      <w:r>
        <w:rPr>
          <w:rFonts w:ascii="Arial" w:hAnsi="Arial" w:cs="Arial"/>
          <w:color w:val="242424"/>
          <w:sz w:val="21"/>
          <w:szCs w:val="21"/>
        </w:rPr>
        <w:t>Umicore</w:t>
      </w:r>
      <w:proofErr w:type="spellEnd"/>
      <w:r>
        <w:rPr>
          <w:rFonts w:ascii="Arial" w:hAnsi="Arial" w:cs="Arial"/>
          <w:color w:val="242424"/>
          <w:sz w:val="21"/>
          <w:szCs w:val="21"/>
        </w:rPr>
        <w:t xml:space="preserve"> heeft </w:t>
      </w:r>
      <w:hyperlink r:id="rId4" w:tgtFrame="_blank" w:history="1">
        <w:r>
          <w:rPr>
            <w:rStyle w:val="Hyperlink"/>
            <w:rFonts w:ascii="Arial" w:hAnsi="Arial" w:cs="Arial"/>
            <w:sz w:val="21"/>
            <w:szCs w:val="21"/>
            <w:bdr w:val="none" w:sz="0" w:space="0" w:color="auto" w:frame="1"/>
          </w:rPr>
          <w:t xml:space="preserve">met </w:t>
        </w:r>
        <w:proofErr w:type="spellStart"/>
        <w:r>
          <w:rPr>
            <w:rStyle w:val="Hyperlink"/>
            <w:rFonts w:ascii="Arial" w:hAnsi="Arial" w:cs="Arial"/>
            <w:sz w:val="21"/>
            <w:szCs w:val="21"/>
            <w:bdr w:val="none" w:sz="0" w:space="0" w:color="auto" w:frame="1"/>
          </w:rPr>
          <w:t>Gasum</w:t>
        </w:r>
        <w:proofErr w:type="spellEnd"/>
        <w:r>
          <w:rPr>
            <w:rStyle w:val="Hyperlink"/>
            <w:rFonts w:ascii="Arial" w:hAnsi="Arial" w:cs="Arial"/>
            <w:sz w:val="21"/>
            <w:szCs w:val="21"/>
            <w:bdr w:val="none" w:sz="0" w:space="0" w:color="auto" w:frame="1"/>
          </w:rPr>
          <w:t xml:space="preserve"> een tweede 10-jarige stroomafnameovereenkomst (“Power </w:t>
        </w:r>
        <w:proofErr w:type="spellStart"/>
        <w:r>
          <w:rPr>
            <w:rStyle w:val="Hyperlink"/>
            <w:rFonts w:ascii="Arial" w:hAnsi="Arial" w:cs="Arial"/>
            <w:sz w:val="21"/>
            <w:szCs w:val="21"/>
            <w:bdr w:val="none" w:sz="0" w:space="0" w:color="auto" w:frame="1"/>
          </w:rPr>
          <w:t>Purchase</w:t>
        </w:r>
        <w:proofErr w:type="spellEnd"/>
        <w:r>
          <w:rPr>
            <w:rStyle w:val="Hyperlink"/>
            <w:rFonts w:ascii="Arial" w:hAnsi="Arial" w:cs="Arial"/>
            <w:sz w:val="21"/>
            <w:szCs w:val="21"/>
            <w:bdr w:val="none" w:sz="0" w:space="0" w:color="auto" w:frame="1"/>
          </w:rPr>
          <w:t xml:space="preserve"> Agreement” of  “PPA”) gesloten voor de levering van hernieuwbare elektriciteit voor haar vestiging in </w:t>
        </w:r>
        <w:proofErr w:type="spellStart"/>
        <w:r>
          <w:rPr>
            <w:rStyle w:val="Hyperlink"/>
            <w:rFonts w:ascii="Arial" w:hAnsi="Arial" w:cs="Arial"/>
            <w:sz w:val="21"/>
            <w:szCs w:val="21"/>
            <w:bdr w:val="none" w:sz="0" w:space="0" w:color="auto" w:frame="1"/>
          </w:rPr>
          <w:t>Kokkola</w:t>
        </w:r>
        <w:proofErr w:type="spellEnd"/>
        <w:r>
          <w:rPr>
            <w:rStyle w:val="Hyperlink"/>
            <w:rFonts w:ascii="Arial" w:hAnsi="Arial" w:cs="Arial"/>
            <w:sz w:val="21"/>
            <w:szCs w:val="21"/>
            <w:bdr w:val="none" w:sz="0" w:space="0" w:color="auto" w:frame="1"/>
          </w:rPr>
          <w:t>, Finland</w:t>
        </w:r>
      </w:hyperlink>
      <w:r>
        <w:rPr>
          <w:rFonts w:ascii="Arial" w:hAnsi="Arial" w:cs="Arial"/>
          <w:color w:val="242424"/>
          <w:sz w:val="21"/>
          <w:szCs w:val="21"/>
        </w:rPr>
        <w:t xml:space="preserve">, waar </w:t>
      </w:r>
      <w:proofErr w:type="spellStart"/>
      <w:r>
        <w:rPr>
          <w:rFonts w:ascii="Arial" w:hAnsi="Arial" w:cs="Arial"/>
          <w:color w:val="242424"/>
          <w:sz w:val="21"/>
          <w:szCs w:val="21"/>
        </w:rPr>
        <w:t>Umicore</w:t>
      </w:r>
      <w:proofErr w:type="spellEnd"/>
      <w:r>
        <w:rPr>
          <w:rFonts w:ascii="Arial" w:hAnsi="Arial" w:cs="Arial"/>
          <w:color w:val="242424"/>
          <w:sz w:val="21"/>
          <w:szCs w:val="21"/>
        </w:rPr>
        <w:t xml:space="preserve"> kobalt raffineert en actieve precursormaterialen voor de actieve kathodematerialen van batterijen voor elektrische voertuigen vervaardigt.</w:t>
      </w:r>
      <w:bookmarkStart w:id="0" w:name="_GoBack"/>
      <w:bookmarkEnd w:id="0"/>
    </w:p>
    <w:p w:rsidR="000D163B" w:rsidRDefault="000D163B" w:rsidP="000D163B">
      <w:pPr>
        <w:pStyle w:val="Normaalweb"/>
        <w:shd w:val="clear" w:color="auto" w:fill="FFFFFF"/>
        <w:rPr>
          <w:rFonts w:ascii="Arial" w:hAnsi="Arial" w:cs="Arial"/>
          <w:color w:val="242424"/>
          <w:sz w:val="21"/>
          <w:szCs w:val="21"/>
        </w:rPr>
      </w:pPr>
      <w:r>
        <w:rPr>
          <w:rFonts w:ascii="Arial" w:hAnsi="Arial" w:cs="Arial"/>
          <w:color w:val="242424"/>
          <w:sz w:val="21"/>
          <w:szCs w:val="21"/>
        </w:rPr>
        <w:t xml:space="preserve">Tot 2035 zal </w:t>
      </w:r>
      <w:proofErr w:type="spellStart"/>
      <w:r>
        <w:rPr>
          <w:rFonts w:ascii="Arial" w:hAnsi="Arial" w:cs="Arial"/>
          <w:color w:val="242424"/>
          <w:sz w:val="21"/>
          <w:szCs w:val="21"/>
        </w:rPr>
        <w:t>Gasum</w:t>
      </w:r>
      <w:proofErr w:type="spellEnd"/>
      <w:r>
        <w:rPr>
          <w:rFonts w:ascii="Arial" w:hAnsi="Arial" w:cs="Arial"/>
          <w:color w:val="242424"/>
          <w:sz w:val="21"/>
          <w:szCs w:val="21"/>
        </w:rPr>
        <w:t xml:space="preserve"> </w:t>
      </w:r>
      <w:proofErr w:type="spellStart"/>
      <w:r>
        <w:rPr>
          <w:rFonts w:ascii="Arial" w:hAnsi="Arial" w:cs="Arial"/>
          <w:color w:val="242424"/>
          <w:sz w:val="21"/>
          <w:szCs w:val="21"/>
        </w:rPr>
        <w:t>Umicore</w:t>
      </w:r>
      <w:proofErr w:type="spellEnd"/>
      <w:r>
        <w:rPr>
          <w:rFonts w:ascii="Arial" w:hAnsi="Arial" w:cs="Arial"/>
          <w:color w:val="242424"/>
          <w:sz w:val="21"/>
          <w:szCs w:val="21"/>
        </w:rPr>
        <w:t xml:space="preserve"> voorzien van jaarlijks ongeveer 35 </w:t>
      </w:r>
      <w:proofErr w:type="spellStart"/>
      <w:r>
        <w:rPr>
          <w:rFonts w:ascii="Arial" w:hAnsi="Arial" w:cs="Arial"/>
          <w:color w:val="242424"/>
          <w:sz w:val="21"/>
          <w:szCs w:val="21"/>
        </w:rPr>
        <w:t>GWh</w:t>
      </w:r>
      <w:proofErr w:type="spellEnd"/>
      <w:r>
        <w:rPr>
          <w:rFonts w:ascii="Arial" w:hAnsi="Arial" w:cs="Arial"/>
          <w:color w:val="242424"/>
          <w:sz w:val="21"/>
          <w:szCs w:val="21"/>
        </w:rPr>
        <w:t xml:space="preserve"> gecertificeerde hernieuwbare elektriciteit uit een niet-gesubsidieerd Fins onshore windmolenpark, dat in december 2023 in gebruik werd genomen.</w:t>
      </w:r>
    </w:p>
    <w:p w:rsidR="000D163B" w:rsidRDefault="000D163B" w:rsidP="000D163B">
      <w:pPr>
        <w:pStyle w:val="Normaalweb"/>
        <w:shd w:val="clear" w:color="auto" w:fill="FFFFFF"/>
        <w:rPr>
          <w:rFonts w:ascii="Arial" w:hAnsi="Arial" w:cs="Arial"/>
          <w:color w:val="242424"/>
          <w:sz w:val="21"/>
          <w:szCs w:val="21"/>
        </w:rPr>
      </w:pPr>
      <w:r>
        <w:rPr>
          <w:rStyle w:val="Nadruk"/>
          <w:rFonts w:ascii="Arial" w:hAnsi="Arial" w:cs="Arial"/>
          <w:color w:val="242424"/>
          <w:sz w:val="21"/>
          <w:szCs w:val="21"/>
        </w:rPr>
        <w:t>“</w:t>
      </w:r>
      <w:proofErr w:type="spellStart"/>
      <w:r>
        <w:rPr>
          <w:rStyle w:val="Nadruk"/>
          <w:rFonts w:ascii="Arial" w:hAnsi="Arial" w:cs="Arial"/>
          <w:color w:val="242424"/>
          <w:sz w:val="21"/>
          <w:szCs w:val="21"/>
        </w:rPr>
        <w:t>Umicore</w:t>
      </w:r>
      <w:proofErr w:type="spellEnd"/>
      <w:r>
        <w:rPr>
          <w:rStyle w:val="Nadruk"/>
          <w:rFonts w:ascii="Arial" w:hAnsi="Arial" w:cs="Arial"/>
          <w:color w:val="242424"/>
          <w:sz w:val="21"/>
          <w:szCs w:val="21"/>
        </w:rPr>
        <w:t xml:space="preserve"> bouwt met deze tweede overeenkomst met </w:t>
      </w:r>
      <w:proofErr w:type="spellStart"/>
      <w:r>
        <w:rPr>
          <w:rStyle w:val="Nadruk"/>
          <w:rFonts w:ascii="Arial" w:hAnsi="Arial" w:cs="Arial"/>
          <w:color w:val="242424"/>
          <w:sz w:val="21"/>
          <w:szCs w:val="21"/>
        </w:rPr>
        <w:t>Gasum</w:t>
      </w:r>
      <w:proofErr w:type="spellEnd"/>
      <w:r>
        <w:rPr>
          <w:rStyle w:val="Nadruk"/>
          <w:rFonts w:ascii="Arial" w:hAnsi="Arial" w:cs="Arial"/>
          <w:color w:val="242424"/>
          <w:sz w:val="21"/>
          <w:szCs w:val="21"/>
        </w:rPr>
        <w:t xml:space="preserve"> haar afhankelijkheid van hernieuwbare elektriciteit voor haar productie verder uit. Vorig jaar was meer dan 40 procent van onze wereldwijde elektriciteitsbehoefte afkomstig van hernieuwbare bronnen en in Europa was dit bijna 60 procent,” zei Géraldine Nolens, Executive </w:t>
      </w:r>
      <w:proofErr w:type="spellStart"/>
      <w:r>
        <w:rPr>
          <w:rStyle w:val="Nadruk"/>
          <w:rFonts w:ascii="Arial" w:hAnsi="Arial" w:cs="Arial"/>
          <w:color w:val="242424"/>
          <w:sz w:val="21"/>
          <w:szCs w:val="21"/>
        </w:rPr>
        <w:t>Vice</w:t>
      </w:r>
      <w:proofErr w:type="spellEnd"/>
      <w:r>
        <w:rPr>
          <w:rStyle w:val="Nadruk"/>
          <w:rFonts w:ascii="Arial" w:hAnsi="Arial" w:cs="Arial"/>
          <w:color w:val="242424"/>
          <w:sz w:val="21"/>
          <w:szCs w:val="21"/>
        </w:rPr>
        <w:t xml:space="preserve"> President ESG van </w:t>
      </w:r>
      <w:proofErr w:type="spellStart"/>
      <w:r>
        <w:rPr>
          <w:rStyle w:val="Nadruk"/>
          <w:rFonts w:ascii="Arial" w:hAnsi="Arial" w:cs="Arial"/>
          <w:color w:val="242424"/>
          <w:sz w:val="21"/>
          <w:szCs w:val="21"/>
        </w:rPr>
        <w:t>Umicore</w:t>
      </w:r>
      <w:proofErr w:type="spellEnd"/>
      <w:r>
        <w:rPr>
          <w:rStyle w:val="Nadruk"/>
          <w:rFonts w:ascii="Arial" w:hAnsi="Arial" w:cs="Arial"/>
          <w:color w:val="242424"/>
          <w:sz w:val="21"/>
          <w:szCs w:val="21"/>
        </w:rPr>
        <w:t>. “Het veiligstellen van hernieuwbare elektriciteitsbevoorrading vermindert de koolstofvoetafdruk van onze materialen en stelt onze duurzame groei veilig.”</w:t>
      </w:r>
    </w:p>
    <w:p w:rsidR="000D163B" w:rsidRDefault="000D163B" w:rsidP="000D163B">
      <w:pPr>
        <w:pStyle w:val="Normaalweb"/>
        <w:shd w:val="clear" w:color="auto" w:fill="FFFFFF"/>
        <w:spacing w:before="0" w:after="0"/>
        <w:rPr>
          <w:rFonts w:ascii="Arial" w:hAnsi="Arial" w:cs="Arial"/>
          <w:color w:val="242424"/>
          <w:sz w:val="21"/>
          <w:szCs w:val="21"/>
        </w:rPr>
      </w:pPr>
      <w:r>
        <w:rPr>
          <w:rFonts w:ascii="Arial" w:hAnsi="Arial" w:cs="Arial"/>
          <w:color w:val="242424"/>
          <w:sz w:val="21"/>
          <w:szCs w:val="21"/>
        </w:rPr>
        <w:t>In haar </w:t>
      </w:r>
      <w:proofErr w:type="spellStart"/>
      <w:r>
        <w:rPr>
          <w:rFonts w:ascii="Arial" w:hAnsi="Arial" w:cs="Arial"/>
          <w:color w:val="242424"/>
          <w:sz w:val="21"/>
          <w:szCs w:val="21"/>
        </w:rPr>
        <w:fldChar w:fldCharType="begin"/>
      </w:r>
      <w:r>
        <w:rPr>
          <w:rFonts w:ascii="Arial" w:hAnsi="Arial" w:cs="Arial"/>
          <w:color w:val="242424"/>
          <w:sz w:val="21"/>
          <w:szCs w:val="21"/>
        </w:rPr>
        <w:instrText xml:space="preserve"> HYPERLINK "https://connect-eu.notified.com/Tracker?data=dYD_cGFu9cu1cEg_9XqqL9PhLMouNJ1R9sOomYYRhElqU2n2dg4W1VJA4KxgljUQpjNpKSHoZdmLXUAndJ4cwlqIg9w8_KmwAaW1vwRrs8wOEHHUXf8gixC1q2AZZGha000301735687" \t "_blank" </w:instrText>
      </w:r>
      <w:r>
        <w:rPr>
          <w:rFonts w:ascii="Arial" w:hAnsi="Arial" w:cs="Arial"/>
          <w:color w:val="242424"/>
          <w:sz w:val="21"/>
          <w:szCs w:val="21"/>
        </w:rPr>
        <w:fldChar w:fldCharType="separate"/>
      </w:r>
      <w:r>
        <w:rPr>
          <w:rStyle w:val="Hyperlink"/>
          <w:rFonts w:ascii="Arial" w:hAnsi="Arial" w:cs="Arial"/>
          <w:sz w:val="21"/>
          <w:szCs w:val="21"/>
          <w:bdr w:val="none" w:sz="0" w:space="0" w:color="auto" w:frame="1"/>
        </w:rPr>
        <w:t>Let’s</w:t>
      </w:r>
      <w:proofErr w:type="spellEnd"/>
      <w:r>
        <w:rPr>
          <w:rStyle w:val="Hyperlink"/>
          <w:rFonts w:ascii="Arial" w:hAnsi="Arial" w:cs="Arial"/>
          <w:sz w:val="21"/>
          <w:szCs w:val="21"/>
          <w:bdr w:val="none" w:sz="0" w:space="0" w:color="auto" w:frame="1"/>
        </w:rPr>
        <w:t xml:space="preserve"> go </w:t>
      </w:r>
      <w:proofErr w:type="spellStart"/>
      <w:r>
        <w:rPr>
          <w:rStyle w:val="Hyperlink"/>
          <w:rFonts w:ascii="Arial" w:hAnsi="Arial" w:cs="Arial"/>
          <w:sz w:val="21"/>
          <w:szCs w:val="21"/>
          <w:bdr w:val="none" w:sz="0" w:space="0" w:color="auto" w:frame="1"/>
        </w:rPr>
        <w:t>for</w:t>
      </w:r>
      <w:proofErr w:type="spellEnd"/>
      <w:r>
        <w:rPr>
          <w:rStyle w:val="Hyperlink"/>
          <w:rFonts w:ascii="Arial" w:hAnsi="Arial" w:cs="Arial"/>
          <w:sz w:val="21"/>
          <w:szCs w:val="21"/>
          <w:bdr w:val="none" w:sz="0" w:space="0" w:color="auto" w:frame="1"/>
        </w:rPr>
        <w:t xml:space="preserve"> Zero</w:t>
      </w:r>
      <w:r>
        <w:rPr>
          <w:rFonts w:ascii="Arial" w:hAnsi="Arial" w:cs="Arial"/>
          <w:color w:val="242424"/>
          <w:sz w:val="21"/>
          <w:szCs w:val="21"/>
        </w:rPr>
        <w:fldChar w:fldCharType="end"/>
      </w:r>
      <w:r>
        <w:rPr>
          <w:rFonts w:ascii="Arial" w:hAnsi="Arial" w:cs="Arial"/>
          <w:color w:val="242424"/>
          <w:sz w:val="21"/>
          <w:szCs w:val="21"/>
        </w:rPr>
        <w:t xml:space="preserve">-ambitie streeft </w:t>
      </w:r>
      <w:proofErr w:type="spellStart"/>
      <w:r>
        <w:rPr>
          <w:rFonts w:ascii="Arial" w:hAnsi="Arial" w:cs="Arial"/>
          <w:color w:val="242424"/>
          <w:sz w:val="21"/>
          <w:szCs w:val="21"/>
        </w:rPr>
        <w:t>Umicore</w:t>
      </w:r>
      <w:proofErr w:type="spellEnd"/>
      <w:r>
        <w:rPr>
          <w:rFonts w:ascii="Arial" w:hAnsi="Arial" w:cs="Arial"/>
          <w:color w:val="242424"/>
          <w:sz w:val="21"/>
          <w:szCs w:val="21"/>
        </w:rPr>
        <w:t xml:space="preserve"> ernaar om tegen 2035 een netto-</w:t>
      </w:r>
      <w:proofErr w:type="spellStart"/>
      <w:r>
        <w:rPr>
          <w:rFonts w:ascii="Arial" w:hAnsi="Arial" w:cs="Arial"/>
          <w:color w:val="242424"/>
          <w:sz w:val="21"/>
          <w:szCs w:val="21"/>
        </w:rPr>
        <w:t>nuluitstoot</w:t>
      </w:r>
      <w:proofErr w:type="spellEnd"/>
      <w:r>
        <w:rPr>
          <w:rFonts w:ascii="Arial" w:hAnsi="Arial" w:cs="Arial"/>
          <w:color w:val="242424"/>
          <w:sz w:val="21"/>
          <w:szCs w:val="21"/>
        </w:rPr>
        <w:t xml:space="preserve"> van broeikasgassen te bereiken voor haar scope 1 emissies van haar on-site activiteiten en voor haar scope 2 emissies, die verwijzen naar energieaankopen. Als eerste mijlpaal wil </w:t>
      </w:r>
      <w:proofErr w:type="spellStart"/>
      <w:r>
        <w:rPr>
          <w:rFonts w:ascii="Arial" w:hAnsi="Arial" w:cs="Arial"/>
          <w:color w:val="242424"/>
          <w:sz w:val="21"/>
          <w:szCs w:val="21"/>
        </w:rPr>
        <w:t>Umicore</w:t>
      </w:r>
      <w:proofErr w:type="spellEnd"/>
      <w:r>
        <w:rPr>
          <w:rFonts w:ascii="Arial" w:hAnsi="Arial" w:cs="Arial"/>
          <w:color w:val="242424"/>
          <w:sz w:val="21"/>
          <w:szCs w:val="21"/>
        </w:rPr>
        <w:t xml:space="preserve"> haar scope 1- en scope 2-emissies van broeikasgassen in 2025 met 20 procent verminderen ten opzichte van het referentiejaar 2019.</w:t>
      </w:r>
    </w:p>
    <w:p w:rsidR="000D163B" w:rsidRDefault="000D163B" w:rsidP="000D163B">
      <w:pPr>
        <w:pStyle w:val="Normaalweb"/>
        <w:shd w:val="clear" w:color="auto" w:fill="FFFFFF"/>
        <w:rPr>
          <w:rFonts w:ascii="Arial" w:hAnsi="Arial" w:cs="Arial"/>
          <w:color w:val="242424"/>
          <w:sz w:val="21"/>
          <w:szCs w:val="21"/>
        </w:rPr>
      </w:pPr>
      <w:r>
        <w:rPr>
          <w:rStyle w:val="Nadruk"/>
          <w:rFonts w:ascii="Arial" w:hAnsi="Arial" w:cs="Arial"/>
          <w:color w:val="242424"/>
          <w:sz w:val="21"/>
          <w:szCs w:val="21"/>
        </w:rPr>
        <w:t xml:space="preserve">“Het doet ons plezier om ons partnerschap met </w:t>
      </w:r>
      <w:proofErr w:type="spellStart"/>
      <w:r>
        <w:rPr>
          <w:rStyle w:val="Nadruk"/>
          <w:rFonts w:ascii="Arial" w:hAnsi="Arial" w:cs="Arial"/>
          <w:color w:val="242424"/>
          <w:sz w:val="21"/>
          <w:szCs w:val="21"/>
        </w:rPr>
        <w:t>Umicore</w:t>
      </w:r>
      <w:proofErr w:type="spellEnd"/>
      <w:r>
        <w:rPr>
          <w:rStyle w:val="Nadruk"/>
          <w:rFonts w:ascii="Arial" w:hAnsi="Arial" w:cs="Arial"/>
          <w:color w:val="242424"/>
          <w:sz w:val="21"/>
          <w:szCs w:val="21"/>
        </w:rPr>
        <w:t xml:space="preserve"> te versterken via deze tweede stroomafnameovereenkomst. Dit draagt bij aan onze gedeelde inspanningen voor duurzame werkwijzen en helpt </w:t>
      </w:r>
      <w:proofErr w:type="spellStart"/>
      <w:r>
        <w:rPr>
          <w:rStyle w:val="Nadruk"/>
          <w:rFonts w:ascii="Arial" w:hAnsi="Arial" w:cs="Arial"/>
          <w:color w:val="242424"/>
          <w:sz w:val="21"/>
          <w:szCs w:val="21"/>
        </w:rPr>
        <w:t>Umicore</w:t>
      </w:r>
      <w:proofErr w:type="spellEnd"/>
      <w:r>
        <w:rPr>
          <w:rStyle w:val="Nadruk"/>
          <w:rFonts w:ascii="Arial" w:hAnsi="Arial" w:cs="Arial"/>
          <w:color w:val="242424"/>
          <w:sz w:val="21"/>
          <w:szCs w:val="21"/>
        </w:rPr>
        <w:t xml:space="preserve"> haar </w:t>
      </w:r>
      <w:proofErr w:type="spellStart"/>
      <w:r>
        <w:rPr>
          <w:rStyle w:val="Nadruk"/>
          <w:rFonts w:ascii="Arial" w:hAnsi="Arial" w:cs="Arial"/>
          <w:color w:val="242424"/>
          <w:sz w:val="21"/>
          <w:szCs w:val="21"/>
        </w:rPr>
        <w:t>nettonuluitstoot</w:t>
      </w:r>
      <w:proofErr w:type="spellEnd"/>
      <w:r>
        <w:rPr>
          <w:rStyle w:val="Nadruk"/>
          <w:rFonts w:ascii="Arial" w:hAnsi="Arial" w:cs="Arial"/>
          <w:color w:val="242424"/>
          <w:sz w:val="21"/>
          <w:szCs w:val="21"/>
        </w:rPr>
        <w:t xml:space="preserve">-doelstelling te bereiken. Deze </w:t>
      </w:r>
      <w:proofErr w:type="spellStart"/>
      <w:r>
        <w:rPr>
          <w:rStyle w:val="Nadruk"/>
          <w:rFonts w:ascii="Arial" w:hAnsi="Arial" w:cs="Arial"/>
          <w:color w:val="242424"/>
          <w:sz w:val="21"/>
          <w:szCs w:val="21"/>
        </w:rPr>
        <w:t>langetermijnovereenkomst</w:t>
      </w:r>
      <w:proofErr w:type="spellEnd"/>
      <w:r>
        <w:rPr>
          <w:rStyle w:val="Nadruk"/>
          <w:rFonts w:ascii="Arial" w:hAnsi="Arial" w:cs="Arial"/>
          <w:color w:val="242424"/>
          <w:sz w:val="21"/>
          <w:szCs w:val="21"/>
        </w:rPr>
        <w:t xml:space="preserve"> bestendigt </w:t>
      </w:r>
      <w:proofErr w:type="spellStart"/>
      <w:r>
        <w:rPr>
          <w:rStyle w:val="Nadruk"/>
          <w:rFonts w:ascii="Arial" w:hAnsi="Arial" w:cs="Arial"/>
          <w:color w:val="242424"/>
          <w:sz w:val="21"/>
          <w:szCs w:val="21"/>
        </w:rPr>
        <w:t>Umicore</w:t>
      </w:r>
      <w:proofErr w:type="spellEnd"/>
      <w:r>
        <w:rPr>
          <w:rStyle w:val="Nadruk"/>
          <w:rFonts w:ascii="Arial" w:hAnsi="Arial" w:cs="Arial"/>
          <w:color w:val="242424"/>
          <w:sz w:val="21"/>
          <w:szCs w:val="21"/>
        </w:rPr>
        <w:t xml:space="preserve"> tegen onvoorspelbare marktomstandigheden en verhoogt onze investeringen in groene energie. We zijn verheugd </w:t>
      </w:r>
      <w:proofErr w:type="spellStart"/>
      <w:r>
        <w:rPr>
          <w:rStyle w:val="Nadruk"/>
          <w:rFonts w:ascii="Arial" w:hAnsi="Arial" w:cs="Arial"/>
          <w:color w:val="242424"/>
          <w:sz w:val="21"/>
          <w:szCs w:val="21"/>
        </w:rPr>
        <w:t>Umicore's</w:t>
      </w:r>
      <w:proofErr w:type="spellEnd"/>
      <w:r>
        <w:rPr>
          <w:rStyle w:val="Nadruk"/>
          <w:rFonts w:ascii="Arial" w:hAnsi="Arial" w:cs="Arial"/>
          <w:color w:val="242424"/>
          <w:sz w:val="21"/>
          <w:szCs w:val="21"/>
        </w:rPr>
        <w:t xml:space="preserve"> vestiging in </w:t>
      </w:r>
      <w:proofErr w:type="spellStart"/>
      <w:r>
        <w:rPr>
          <w:rStyle w:val="Nadruk"/>
          <w:rFonts w:ascii="Arial" w:hAnsi="Arial" w:cs="Arial"/>
          <w:color w:val="242424"/>
          <w:sz w:val="21"/>
          <w:szCs w:val="21"/>
        </w:rPr>
        <w:t>Kokkola</w:t>
      </w:r>
      <w:proofErr w:type="spellEnd"/>
      <w:r>
        <w:rPr>
          <w:rStyle w:val="Nadruk"/>
          <w:rFonts w:ascii="Arial" w:hAnsi="Arial" w:cs="Arial"/>
          <w:color w:val="242424"/>
          <w:sz w:val="21"/>
          <w:szCs w:val="21"/>
        </w:rPr>
        <w:t xml:space="preserve"> te kunnen blijven voorzien van schone, Finse windenergie,” zei </w:t>
      </w:r>
      <w:proofErr w:type="spellStart"/>
      <w:r>
        <w:rPr>
          <w:rFonts w:ascii="Arial" w:hAnsi="Arial" w:cs="Arial"/>
          <w:color w:val="242424"/>
          <w:sz w:val="21"/>
          <w:szCs w:val="21"/>
        </w:rPr>
        <w:t>Ville</w:t>
      </w:r>
      <w:proofErr w:type="spellEnd"/>
      <w:r>
        <w:rPr>
          <w:rFonts w:ascii="Arial" w:hAnsi="Arial" w:cs="Arial"/>
          <w:color w:val="242424"/>
          <w:sz w:val="21"/>
          <w:szCs w:val="21"/>
        </w:rPr>
        <w:t xml:space="preserve"> </w:t>
      </w:r>
      <w:proofErr w:type="spellStart"/>
      <w:r>
        <w:rPr>
          <w:rFonts w:ascii="Arial" w:hAnsi="Arial" w:cs="Arial"/>
          <w:color w:val="242424"/>
          <w:sz w:val="21"/>
          <w:szCs w:val="21"/>
        </w:rPr>
        <w:t>Venäläinen</w:t>
      </w:r>
      <w:proofErr w:type="spellEnd"/>
      <w:r>
        <w:rPr>
          <w:rFonts w:ascii="Arial" w:hAnsi="Arial" w:cs="Arial"/>
          <w:color w:val="242424"/>
          <w:sz w:val="21"/>
          <w:szCs w:val="21"/>
        </w:rPr>
        <w:t xml:space="preserve">, Senior PPA Portfolio Manager bij </w:t>
      </w:r>
      <w:proofErr w:type="spellStart"/>
      <w:r>
        <w:rPr>
          <w:rFonts w:ascii="Arial" w:hAnsi="Arial" w:cs="Arial"/>
          <w:color w:val="242424"/>
          <w:sz w:val="21"/>
          <w:szCs w:val="21"/>
        </w:rPr>
        <w:t>Gasum</w:t>
      </w:r>
      <w:proofErr w:type="spellEnd"/>
      <w:r>
        <w:rPr>
          <w:rFonts w:ascii="Arial" w:hAnsi="Arial" w:cs="Arial"/>
          <w:color w:val="242424"/>
          <w:sz w:val="21"/>
          <w:szCs w:val="21"/>
        </w:rPr>
        <w:t>.</w:t>
      </w:r>
    </w:p>
    <w:p w:rsidR="000D163B" w:rsidRDefault="000D163B" w:rsidP="000D163B">
      <w:pPr>
        <w:pStyle w:val="Normaalweb"/>
        <w:shd w:val="clear" w:color="auto" w:fill="FFFFFF"/>
        <w:rPr>
          <w:rFonts w:ascii="Arial" w:hAnsi="Arial" w:cs="Arial"/>
          <w:color w:val="242424"/>
          <w:sz w:val="21"/>
          <w:szCs w:val="21"/>
        </w:rPr>
      </w:pPr>
      <w:proofErr w:type="spellStart"/>
      <w:r>
        <w:rPr>
          <w:rFonts w:ascii="Arial" w:hAnsi="Arial" w:cs="Arial"/>
          <w:color w:val="242424"/>
          <w:sz w:val="21"/>
          <w:szCs w:val="21"/>
        </w:rPr>
        <w:t>Gasum</w:t>
      </w:r>
      <w:proofErr w:type="spellEnd"/>
      <w:r>
        <w:rPr>
          <w:rFonts w:ascii="Arial" w:hAnsi="Arial" w:cs="Arial"/>
          <w:color w:val="242424"/>
          <w:sz w:val="21"/>
          <w:szCs w:val="21"/>
        </w:rPr>
        <w:t xml:space="preserve"> is een belangrijke speler op de energiemarkten en biedt haar klanten geavanceerde energieoplossingen. Naast diensten voor de energiemarkt biedt </w:t>
      </w:r>
      <w:proofErr w:type="spellStart"/>
      <w:r>
        <w:rPr>
          <w:rFonts w:ascii="Arial" w:hAnsi="Arial" w:cs="Arial"/>
          <w:color w:val="242424"/>
          <w:sz w:val="21"/>
          <w:szCs w:val="21"/>
        </w:rPr>
        <w:t>Gasum</w:t>
      </w:r>
      <w:proofErr w:type="spellEnd"/>
      <w:r>
        <w:rPr>
          <w:rFonts w:ascii="Arial" w:hAnsi="Arial" w:cs="Arial"/>
          <w:color w:val="242424"/>
          <w:sz w:val="21"/>
          <w:szCs w:val="21"/>
        </w:rPr>
        <w:t xml:space="preserve"> biogas en aardgas voor de industrie, zeevaart en wegtransport.</w:t>
      </w:r>
    </w:p>
    <w:p w:rsidR="005D60D9" w:rsidRDefault="005D60D9"/>
    <w:sectPr w:rsidR="005D6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3B"/>
    <w:rsid w:val="000D163B"/>
    <w:rsid w:val="005D60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6B9B4-82EF-428E-9CDC-0465CA0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D16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0D163B"/>
    <w:rPr>
      <w:color w:val="0000FF"/>
      <w:u w:val="single"/>
    </w:rPr>
  </w:style>
  <w:style w:type="character" w:styleId="Nadruk">
    <w:name w:val="Emphasis"/>
    <w:basedOn w:val="Standaardalinea-lettertype"/>
    <w:uiPriority w:val="20"/>
    <w:qFormat/>
    <w:rsid w:val="000D1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nect-eu.notified.com/Tracker?data=ahYhuvoSgeifdQWO2FTwg812D_lr36Vr_PZDJ1Tzlon2vY0MR67QvAuyTaqADkncsTaoHxzYpX1QWR58i8eBYYB72ja99gjziuyInys260g62k4T4BeFXCslMKCPXNagVttFU3OYbq4Px2cfIEeXng3Ukj5XVS96BYWG6VSFfhnSgI3K-LZjaAtkQxejq99FGrRR_E03NX0FAMhmIs52052EPKWvFF5LJa84QlyX-v3NvOLq34Cy_HHDPrJxBBk5YYZO0AiPQAIIkhyOyrMw8uSKn36aNJF-AGZgugp0_OBFFcK4UwNM5PyhVmn_KFmuIYwtIloynhCW05eztfBqTaJt7z6Or1EoVRXTjFbrL-RkxgovmHJfVGozRJtVR_EGRU3MIWezCiql4KdRSkfn24umoS672LXgjNg2eeyKAucU6SXThOp77NG8No9DEV3z4G7hoS9CteMAaoATU5kWzb6bTFbA98JCdnYtaYiEUFgwpR7y4yzNqHPJMszmpMHO1Mb9a7zgULJH_moUuA6cE_oqdiAmIR0_vOqZq1qgRwMaeZffUtKFHnRAsUC5zYtX00030173568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2024-05-07T15:53:00Z</dcterms:created>
  <dcterms:modified xsi:type="dcterms:W3CDTF">2024-05-07T15:54:00Z</dcterms:modified>
</cp:coreProperties>
</file>