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5"/>
        <w:gridCol w:w="1975"/>
      </w:tblGrid>
      <w:tr w:rsidR="00DA0DB3" w:rsidRPr="00DA0DB3" w:rsidTr="00DA0DB3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DA0DB3" w:rsidRPr="00DA0DB3" w:rsidRDefault="00DA0DB3" w:rsidP="00DA0DB3">
            <w:pPr>
              <w:spacing w:after="0" w:line="4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DA0D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fldChar w:fldCharType="begin"/>
            </w:r>
            <w:r w:rsidRPr="00DA0D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instrText xml:space="preserve"> HYPERLINK "https://tools.eurolandir.com/" \l "twitter" \t "_blank" </w:instrText>
            </w:r>
            <w:r w:rsidRPr="00DA0D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fldChar w:fldCharType="separate"/>
            </w:r>
            <w:proofErr w:type="spellStart"/>
            <w:r w:rsidRPr="00DA0DB3">
              <w:rPr>
                <w:rFonts w:ascii="Times New Roman" w:eastAsia="Times New Roman" w:hAnsi="Times New Roman" w:cs="Times New Roman"/>
                <w:color w:val="282E73"/>
                <w:sz w:val="24"/>
                <w:szCs w:val="24"/>
                <w:lang w:eastAsia="nl-BE"/>
              </w:rPr>
              <w:t>Twitter</w:t>
            </w:r>
            <w:r w:rsidRPr="00DA0DB3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fldChar w:fldCharType="end"/>
            </w:r>
            <w:hyperlink r:id="rId4" w:anchor="whatsapp" w:tgtFrame="_blank" w:history="1">
              <w:r w:rsidRPr="00DA0DB3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WhatsApp</w:t>
              </w:r>
            </w:hyperlink>
            <w:hyperlink r:id="rId5" w:anchor="email" w:tgtFrame="_blank" w:history="1">
              <w:r w:rsidRPr="00DA0DB3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Email</w:t>
              </w:r>
            </w:hyperlink>
            <w:hyperlink r:id="rId6" w:anchor="linkedin" w:tgtFrame="_blank" w:history="1">
              <w:r w:rsidRPr="00DA0DB3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LinkedIn</w:t>
              </w:r>
            </w:hyperlink>
            <w:hyperlink r:id="rId7" w:anchor="facebook" w:tgtFrame="_blank" w:history="1">
              <w:r w:rsidRPr="00DA0DB3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Facebook</w:t>
              </w:r>
            </w:hyperlink>
            <w:hyperlink r:id="rId8" w:anchor="wechat" w:tgtFrame="_blank" w:history="1">
              <w:r w:rsidRPr="00DA0DB3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WeChat</w:t>
              </w:r>
            </w:hyperlink>
            <w:hyperlink r:id="rId9" w:anchor="print" w:tgtFrame="_blank" w:history="1">
              <w:r w:rsidRPr="00DA0DB3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Print</w:t>
              </w:r>
            </w:hyperlink>
            <w:hyperlink r:id="rId10" w:anchor="url=https%3A%2F%2Ftools.eurolandir.com%2Ftools%2FPressreleases%2FGetPressRelease%2F%3FID%3D4522278%26lang%3Den-GB%26companycode%3Duk-ritp%26v%3Dredesign2021&amp;title=Exercise%20of%20Options%20and%20Total%20Voting%20Rights" w:history="1">
              <w:r w:rsidRPr="00DA0DB3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lang w:eastAsia="nl-BE"/>
                </w:rPr>
                <w:t>Deel</w:t>
              </w:r>
              <w:proofErr w:type="spellEnd"/>
            </w:hyperlink>
          </w:p>
        </w:tc>
        <w:tc>
          <w:tcPr>
            <w:tcW w:w="0" w:type="auto"/>
            <w:noWrap/>
            <w:vAlign w:val="center"/>
            <w:hideMark/>
          </w:tcPr>
          <w:p w:rsidR="00DA0DB3" w:rsidRPr="00DA0DB3" w:rsidRDefault="00DA0DB3" w:rsidP="00DA0D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hyperlink r:id="rId11" w:history="1">
              <w:r w:rsidRPr="00DA0DB3">
                <w:rPr>
                  <w:rFonts w:ascii="Times New Roman" w:eastAsia="Times New Roman" w:hAnsi="Times New Roman" w:cs="Times New Roman"/>
                  <w:color w:val="282E73"/>
                  <w:sz w:val="24"/>
                  <w:szCs w:val="24"/>
                  <w:u w:val="single"/>
                  <w:lang w:eastAsia="nl-BE"/>
                </w:rPr>
                <w:t>Close</w:t>
              </w:r>
            </w:hyperlink>
          </w:p>
        </w:tc>
      </w:tr>
    </w:tbl>
    <w:p w:rsidR="00DA0DB3" w:rsidRPr="00DA0DB3" w:rsidRDefault="00DA0DB3" w:rsidP="00DA0DB3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l-BE"/>
        </w:rPr>
      </w:pPr>
      <w:r w:rsidRPr="00DA0DB3">
        <w:rPr>
          <w:rFonts w:ascii="Calibri" w:eastAsia="Times New Roman" w:hAnsi="Calibri" w:cs="Calibri"/>
          <w:noProof/>
          <w:color w:val="333333"/>
          <w:sz w:val="24"/>
          <w:szCs w:val="24"/>
          <w:lang w:eastAsia="nl-BE"/>
        </w:rPr>
        <mc:AlternateContent>
          <mc:Choice Requires="wps">
            <w:drawing>
              <wp:inline distT="0" distB="0" distL="0" distR="0">
                <wp:extent cx="7620" cy="7620"/>
                <wp:effectExtent l="0" t="0" r="0" b="0"/>
                <wp:docPr id="2" name="Rechthoek 2" descr="https://tracker.live.rns-distribution.com/track.live-rns/5182793_7dd2fae0162fdc93c28e89dc89ba04a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B048BC" id="Rechthoek 2" o:spid="_x0000_s1026" alt="https://tracker.live.rns-distribution.com/track.live-rns/5182793_7dd2fae0162fdc93c28e89dc89ba04ab.png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DA0DB3" w:rsidRPr="00DA0DB3" w:rsidRDefault="00DA0DB3" w:rsidP="00DA0DB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RNS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Number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: 4465O</w:t>
      </w:r>
    </w:p>
    <w:p w:rsidR="00DA0DB3" w:rsidRPr="00DA0DB3" w:rsidRDefault="00DA0DB3" w:rsidP="00DA0DB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Animalcare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Group PLC</w:t>
      </w:r>
    </w:p>
    <w:p w:rsidR="00DA0DB3" w:rsidRPr="00DA0DB3" w:rsidRDefault="00DA0DB3" w:rsidP="00DA0DB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15 May 2024</w:t>
      </w:r>
    </w:p>
    <w:p w:rsidR="00DA0DB3" w:rsidRPr="00DA0DB3" w:rsidRDefault="00DA0DB3" w:rsidP="00DA0DB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 </w:t>
      </w:r>
    </w:p>
    <w:p w:rsidR="00DA0DB3" w:rsidRPr="00DA0DB3" w:rsidRDefault="00DA0DB3" w:rsidP="00DA0DB3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DA0DB3">
        <w:rPr>
          <w:rFonts w:ascii="Calibri" w:eastAsia="Times New Roman" w:hAnsi="Calibri" w:cs="Calibri"/>
          <w:b/>
          <w:bCs/>
          <w:color w:val="000000"/>
          <w:lang w:eastAsia="nl-BE"/>
        </w:rPr>
        <w:t> </w:t>
      </w:r>
    </w:p>
    <w:p w:rsidR="00DA0DB3" w:rsidRPr="00DA0DB3" w:rsidRDefault="00DA0DB3" w:rsidP="00DA0DB3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DA0DB3">
        <w:rPr>
          <w:rFonts w:ascii="Calibri" w:eastAsia="Times New Roman" w:hAnsi="Calibri" w:cs="Calibri"/>
          <w:b/>
          <w:bCs/>
          <w:color w:val="000000"/>
          <w:lang w:eastAsia="nl-BE"/>
        </w:rPr>
        <w:t>ANIMALCARE GROUP PLC</w:t>
      </w:r>
    </w:p>
    <w:p w:rsidR="00DA0DB3" w:rsidRPr="00DA0DB3" w:rsidRDefault="00DA0DB3" w:rsidP="00DA0DB3">
      <w:pPr>
        <w:spacing w:after="0" w:line="336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DA0DB3">
        <w:rPr>
          <w:rFonts w:ascii="Calibri" w:eastAsia="Times New Roman" w:hAnsi="Calibri" w:cs="Calibri"/>
          <w:b/>
          <w:bCs/>
          <w:color w:val="000000"/>
          <w:lang w:eastAsia="nl-BE"/>
        </w:rPr>
        <w:t> </w:t>
      </w:r>
    </w:p>
    <w:p w:rsidR="00DA0DB3" w:rsidRPr="00DA0DB3" w:rsidRDefault="00DA0DB3" w:rsidP="00DA0DB3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DA0DB3">
        <w:rPr>
          <w:rFonts w:ascii="Calibri" w:eastAsia="Times New Roman" w:hAnsi="Calibri" w:cs="Calibri"/>
          <w:color w:val="000000"/>
          <w:lang w:eastAsia="nl-BE"/>
        </w:rPr>
        <w:t> </w:t>
      </w:r>
      <w:r w:rsidRPr="00DA0DB3">
        <w:rPr>
          <w:rFonts w:ascii="Calibri" w:eastAsia="Times New Roman" w:hAnsi="Calibri" w:cs="Calibri"/>
          <w:color w:val="333333"/>
          <w:lang w:eastAsia="nl-BE"/>
        </w:rPr>
        <w:t>("</w:t>
      </w:r>
      <w:proofErr w:type="spellStart"/>
      <w:r w:rsidRPr="00DA0DB3">
        <w:rPr>
          <w:rFonts w:ascii="Calibri" w:eastAsia="Times New Roman" w:hAnsi="Calibri" w:cs="Calibri"/>
          <w:color w:val="333333"/>
          <w:lang w:eastAsia="nl-BE"/>
        </w:rPr>
        <w:t>Animalcare</w:t>
      </w:r>
      <w:proofErr w:type="spellEnd"/>
      <w:r w:rsidRPr="00DA0DB3">
        <w:rPr>
          <w:rFonts w:ascii="Calibri" w:eastAsia="Times New Roman" w:hAnsi="Calibri" w:cs="Calibri"/>
          <w:color w:val="333333"/>
          <w:lang w:eastAsia="nl-BE"/>
        </w:rPr>
        <w:t xml:space="preserve">" or </w:t>
      </w:r>
      <w:proofErr w:type="spellStart"/>
      <w:r w:rsidRPr="00DA0DB3">
        <w:rPr>
          <w:rFonts w:ascii="Calibri" w:eastAsia="Times New Roman" w:hAnsi="Calibri" w:cs="Calibri"/>
          <w:color w:val="333333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333333"/>
          <w:lang w:eastAsia="nl-BE"/>
        </w:rPr>
        <w:t xml:space="preserve"> "Company")</w:t>
      </w:r>
    </w:p>
    <w:p w:rsidR="00DA0DB3" w:rsidRPr="00DA0DB3" w:rsidRDefault="00DA0DB3" w:rsidP="00DA0DB3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DA0DB3">
        <w:rPr>
          <w:rFonts w:ascii="Calibri" w:eastAsia="Times New Roman" w:hAnsi="Calibri" w:cs="Calibri"/>
          <w:color w:val="333333"/>
          <w:lang w:eastAsia="nl-BE"/>
        </w:rPr>
        <w:t> </w:t>
      </w:r>
    </w:p>
    <w:p w:rsidR="00DA0DB3" w:rsidRPr="00DA0DB3" w:rsidRDefault="00DA0DB3" w:rsidP="00DA0DB3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proofErr w:type="spellStart"/>
      <w:r w:rsidRPr="00DA0DB3">
        <w:rPr>
          <w:rFonts w:ascii="Calibri" w:eastAsia="Times New Roman" w:hAnsi="Calibri" w:cs="Calibri"/>
          <w:b/>
          <w:bCs/>
          <w:color w:val="333333"/>
          <w:lang w:eastAsia="nl-BE"/>
        </w:rPr>
        <w:t>Exercise</w:t>
      </w:r>
      <w:proofErr w:type="spellEnd"/>
      <w:r w:rsidRPr="00DA0DB3">
        <w:rPr>
          <w:rFonts w:ascii="Calibri" w:eastAsia="Times New Roman" w:hAnsi="Calibri" w:cs="Calibri"/>
          <w:b/>
          <w:bCs/>
          <w:color w:val="333333"/>
          <w:lang w:eastAsia="nl-BE"/>
        </w:rPr>
        <w:t xml:space="preserve"> of Options </w:t>
      </w:r>
      <w:proofErr w:type="spellStart"/>
      <w:r w:rsidRPr="00DA0DB3">
        <w:rPr>
          <w:rFonts w:ascii="Calibri" w:eastAsia="Times New Roman" w:hAnsi="Calibri" w:cs="Calibri"/>
          <w:b/>
          <w:bCs/>
          <w:color w:val="333333"/>
          <w:lang w:eastAsia="nl-BE"/>
        </w:rPr>
        <w:t>and</w:t>
      </w:r>
      <w:proofErr w:type="spellEnd"/>
      <w:r w:rsidRPr="00DA0DB3">
        <w:rPr>
          <w:rFonts w:ascii="Calibri" w:eastAsia="Times New Roman" w:hAnsi="Calibri" w:cs="Calibri"/>
          <w:b/>
          <w:bCs/>
          <w:color w:val="333333"/>
          <w:lang w:eastAsia="nl-BE"/>
        </w:rPr>
        <w:t xml:space="preserve"> Total </w:t>
      </w:r>
      <w:proofErr w:type="spellStart"/>
      <w:r w:rsidRPr="00DA0DB3">
        <w:rPr>
          <w:rFonts w:ascii="Calibri" w:eastAsia="Times New Roman" w:hAnsi="Calibri" w:cs="Calibri"/>
          <w:b/>
          <w:bCs/>
          <w:color w:val="333333"/>
          <w:lang w:eastAsia="nl-BE"/>
        </w:rPr>
        <w:t>Voting</w:t>
      </w:r>
      <w:proofErr w:type="spellEnd"/>
      <w:r w:rsidRPr="00DA0DB3">
        <w:rPr>
          <w:rFonts w:ascii="Calibri" w:eastAsia="Times New Roman" w:hAnsi="Calibri" w:cs="Calibri"/>
          <w:b/>
          <w:bCs/>
          <w:color w:val="333333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b/>
          <w:bCs/>
          <w:color w:val="333333"/>
          <w:lang w:eastAsia="nl-BE"/>
        </w:rPr>
        <w:t>Rights</w:t>
      </w:r>
      <w:proofErr w:type="spellEnd"/>
    </w:p>
    <w:p w:rsidR="00DA0DB3" w:rsidRPr="00DA0DB3" w:rsidRDefault="00DA0DB3" w:rsidP="00DA0DB3">
      <w:pPr>
        <w:spacing w:after="0" w:line="336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nl-BE"/>
        </w:rPr>
      </w:pPr>
      <w:r w:rsidRPr="00DA0DB3">
        <w:rPr>
          <w:rFonts w:ascii="Calibri" w:eastAsia="Times New Roman" w:hAnsi="Calibri" w:cs="Calibri"/>
          <w:color w:val="333333"/>
          <w:lang w:eastAsia="nl-BE"/>
        </w:rPr>
        <w:t> </w:t>
      </w:r>
    </w:p>
    <w:p w:rsidR="00DA0DB3" w:rsidRPr="00DA0DB3" w:rsidRDefault="00DA0DB3" w:rsidP="00DA0DB3">
      <w:pPr>
        <w:spacing w:after="200" w:line="230" w:lineRule="atLeast"/>
        <w:rPr>
          <w:rFonts w:ascii="Calibri" w:eastAsia="Times New Roman" w:hAnsi="Calibri" w:cs="Calibri"/>
          <w:color w:val="333333"/>
          <w:sz w:val="20"/>
          <w:szCs w:val="20"/>
          <w:lang w:eastAsia="nl-BE"/>
        </w:rPr>
      </w:pPr>
      <w:r w:rsidRPr="00DA0DB3">
        <w:rPr>
          <w:rFonts w:ascii="Calibri" w:eastAsia="Times New Roman" w:hAnsi="Calibri" w:cs="Calibri"/>
          <w:b/>
          <w:bCs/>
          <w:color w:val="333333"/>
          <w:sz w:val="20"/>
          <w:szCs w:val="20"/>
          <w:lang w:eastAsia="nl-BE"/>
        </w:rPr>
        <w:t>15 May 2024</w:t>
      </w:r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.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Animalcare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Group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plc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(AIM: ANCR),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international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animal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health business, 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announces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that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,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following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an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exercise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of options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awarded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at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nil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cost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under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Company's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Long Term Incentive Plan over 44,485 new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ordinary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shares of 20p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each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 in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Company ("New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Ordinary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Shares"),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application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has been made 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to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London Stock Exchange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for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admission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of 44,485 New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Ordinary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Shares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to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trading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on AIM. It is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expected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that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admission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of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New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Ordinary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Shares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will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become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effective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and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dealings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will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commence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at 08:00am on 21 May 2024.</w:t>
      </w:r>
    </w:p>
    <w:p w:rsidR="00DA0DB3" w:rsidRPr="00DA0DB3" w:rsidRDefault="00DA0DB3" w:rsidP="00DA0DB3">
      <w:pPr>
        <w:spacing w:after="200" w:line="230" w:lineRule="atLeast"/>
        <w:rPr>
          <w:rFonts w:ascii="Calibri" w:eastAsia="Times New Roman" w:hAnsi="Calibri" w:cs="Calibri"/>
          <w:color w:val="333333"/>
          <w:sz w:val="20"/>
          <w:szCs w:val="20"/>
          <w:lang w:eastAsia="nl-BE"/>
        </w:rPr>
      </w:pPr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The New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Ordinary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Shares,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when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issued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,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will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be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fully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paid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and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will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rank </w:t>
      </w:r>
      <w:r w:rsidRPr="00DA0DB3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nl-BE"/>
        </w:rPr>
        <w:t>pari-</w:t>
      </w:r>
      <w:proofErr w:type="spellStart"/>
      <w:r w:rsidRPr="00DA0DB3">
        <w:rPr>
          <w:rFonts w:ascii="Calibri" w:eastAsia="Times New Roman" w:hAnsi="Calibri" w:cs="Calibri"/>
          <w:i/>
          <w:iCs/>
          <w:color w:val="333333"/>
          <w:sz w:val="20"/>
          <w:szCs w:val="20"/>
          <w:lang w:eastAsia="nl-BE"/>
        </w:rPr>
        <w:t>passu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 in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all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respects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with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existing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ordinary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shares,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including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right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to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receive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all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dividends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and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other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distributions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declared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, made or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paid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after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date of issue. The issue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and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allotment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of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New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Ordinary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Shares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will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be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within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Company's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existing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authorities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.</w:t>
      </w:r>
    </w:p>
    <w:p w:rsidR="00DA0DB3" w:rsidRPr="00DA0DB3" w:rsidRDefault="00DA0DB3" w:rsidP="00DA0DB3">
      <w:pPr>
        <w:spacing w:after="200" w:line="230" w:lineRule="atLeast"/>
        <w:rPr>
          <w:rFonts w:ascii="Calibri" w:eastAsia="Times New Roman" w:hAnsi="Calibri" w:cs="Calibri"/>
          <w:color w:val="333333"/>
          <w:sz w:val="20"/>
          <w:szCs w:val="20"/>
          <w:lang w:eastAsia="nl-BE"/>
        </w:rPr>
      </w:pPr>
      <w:r w:rsidRPr="00DA0DB3">
        <w:rPr>
          <w:rFonts w:ascii="Calibri" w:eastAsia="Times New Roman" w:hAnsi="Calibri" w:cs="Calibri"/>
          <w:b/>
          <w:bCs/>
          <w:color w:val="333333"/>
          <w:sz w:val="20"/>
          <w:szCs w:val="20"/>
          <w:lang w:eastAsia="nl-BE"/>
        </w:rPr>
        <w:t xml:space="preserve">Total </w:t>
      </w:r>
      <w:proofErr w:type="spellStart"/>
      <w:r w:rsidRPr="00DA0DB3">
        <w:rPr>
          <w:rFonts w:ascii="Calibri" w:eastAsia="Times New Roman" w:hAnsi="Calibri" w:cs="Calibri"/>
          <w:b/>
          <w:bCs/>
          <w:color w:val="333333"/>
          <w:sz w:val="20"/>
          <w:szCs w:val="20"/>
          <w:lang w:eastAsia="nl-BE"/>
        </w:rPr>
        <w:t>Voting</w:t>
      </w:r>
      <w:proofErr w:type="spellEnd"/>
      <w:r w:rsidRPr="00DA0DB3">
        <w:rPr>
          <w:rFonts w:ascii="Calibri" w:eastAsia="Times New Roman" w:hAnsi="Calibri" w:cs="Calibri"/>
          <w:b/>
          <w:bCs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b/>
          <w:bCs/>
          <w:color w:val="333333"/>
          <w:sz w:val="20"/>
          <w:szCs w:val="20"/>
          <w:lang w:eastAsia="nl-BE"/>
        </w:rPr>
        <w:t>Rights</w:t>
      </w:r>
      <w:proofErr w:type="spellEnd"/>
    </w:p>
    <w:p w:rsidR="00DA0DB3" w:rsidRPr="00DA0DB3" w:rsidRDefault="00DA0DB3" w:rsidP="00DA0DB3">
      <w:pPr>
        <w:spacing w:after="200" w:line="230" w:lineRule="atLeast"/>
        <w:rPr>
          <w:rFonts w:ascii="Calibri" w:eastAsia="Times New Roman" w:hAnsi="Calibri" w:cs="Calibri"/>
          <w:color w:val="333333"/>
          <w:sz w:val="20"/>
          <w:szCs w:val="20"/>
          <w:lang w:eastAsia="nl-BE"/>
        </w:rPr>
      </w:pP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Subsequent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to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admission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,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there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will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be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 </w:t>
      </w:r>
      <w:r w:rsidRPr="00DA0DB3">
        <w:rPr>
          <w:rFonts w:ascii="Calibri" w:eastAsia="Times New Roman" w:hAnsi="Calibri" w:cs="Calibri"/>
          <w:color w:val="000000"/>
          <w:sz w:val="20"/>
          <w:szCs w:val="20"/>
          <w:lang w:eastAsia="nl-BE"/>
        </w:rPr>
        <w:t>60,152,411</w:t>
      </w:r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 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ordinary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shares of 20p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each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in issue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with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voting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rights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 xml:space="preserve">. No shares are held in </w:t>
      </w:r>
      <w:proofErr w:type="spellStart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treasury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.  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This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figure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may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be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used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by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shareholders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as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denominator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for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calculations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by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which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they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will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determine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if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they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are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required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to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notify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their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interest in, or a change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to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their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interest in,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share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capital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of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Company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under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the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FCA's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Disclosure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and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Transparency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Rules.</w:t>
      </w:r>
    </w:p>
    <w:p w:rsidR="00DA0DB3" w:rsidRPr="00DA0DB3" w:rsidRDefault="00DA0DB3" w:rsidP="00DA0DB3">
      <w:pPr>
        <w:spacing w:after="0" w:line="336" w:lineRule="atLeast"/>
        <w:jc w:val="both"/>
        <w:outlineLvl w:val="0"/>
        <w:rPr>
          <w:rFonts w:ascii="Calibri" w:eastAsia="Times New Roman" w:hAnsi="Calibri" w:cs="Calibri"/>
          <w:b/>
          <w:bCs/>
          <w:color w:val="333333"/>
          <w:kern w:val="36"/>
          <w:lang w:eastAsia="nl-BE"/>
        </w:rPr>
      </w:pPr>
      <w:proofErr w:type="spellStart"/>
      <w:r w:rsidRPr="00DA0DB3">
        <w:rPr>
          <w:rFonts w:ascii="Calibri" w:eastAsia="Times New Roman" w:hAnsi="Calibri" w:cs="Calibri"/>
          <w:b/>
          <w:bCs/>
          <w:color w:val="333333"/>
          <w:kern w:val="36"/>
          <w:lang w:eastAsia="nl-BE"/>
        </w:rPr>
        <w:t>Enquiries</w:t>
      </w:r>
      <w:proofErr w:type="spellEnd"/>
      <w:r w:rsidRPr="00DA0DB3">
        <w:rPr>
          <w:rFonts w:ascii="Calibri" w:eastAsia="Times New Roman" w:hAnsi="Calibri" w:cs="Calibri"/>
          <w:b/>
          <w:bCs/>
          <w:color w:val="333333"/>
          <w:kern w:val="36"/>
          <w:lang w:eastAsia="nl-BE"/>
        </w:rPr>
        <w:t>:</w:t>
      </w:r>
    </w:p>
    <w:p w:rsidR="00DA0DB3" w:rsidRPr="00DA0DB3" w:rsidRDefault="00DA0DB3" w:rsidP="00DA0DB3">
      <w:pPr>
        <w:spacing w:line="240" w:lineRule="auto"/>
        <w:rPr>
          <w:rFonts w:ascii="Calibri" w:eastAsia="Times New Roman" w:hAnsi="Calibri" w:cs="Calibri"/>
          <w:color w:val="333333"/>
          <w:sz w:val="20"/>
          <w:szCs w:val="20"/>
          <w:lang w:eastAsia="nl-BE"/>
        </w:rPr>
      </w:pPr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 </w:t>
      </w:r>
    </w:p>
    <w:tbl>
      <w:tblPr>
        <w:tblW w:w="94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59"/>
      </w:tblGrid>
      <w:tr w:rsidR="00DA0DB3" w:rsidRPr="00DA0DB3" w:rsidTr="00DA0DB3">
        <w:trPr>
          <w:tblCellSpacing w:w="0" w:type="dxa"/>
        </w:trPr>
        <w:tc>
          <w:tcPr>
            <w:tcW w:w="4536" w:type="dxa"/>
            <w:hideMark/>
          </w:tcPr>
          <w:p w:rsidR="00DA0DB3" w:rsidRPr="00DA0DB3" w:rsidRDefault="00DA0DB3" w:rsidP="00DA0DB3">
            <w:pPr>
              <w:spacing w:after="200" w:line="230" w:lineRule="atLeast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proofErr w:type="spellStart"/>
            <w:r w:rsidRPr="00DA0DB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Animalcare</w:t>
            </w:r>
            <w:proofErr w:type="spellEnd"/>
            <w:r w:rsidRPr="00DA0DB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Group </w:t>
            </w:r>
            <w:proofErr w:type="spellStart"/>
            <w:r w:rsidRPr="00DA0DB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plc</w:t>
            </w:r>
            <w:proofErr w:type="spellEnd"/>
          </w:p>
        </w:tc>
        <w:tc>
          <w:tcPr>
            <w:tcW w:w="4959" w:type="dxa"/>
            <w:hideMark/>
          </w:tcPr>
          <w:p w:rsidR="00DA0DB3" w:rsidRPr="00DA0DB3" w:rsidRDefault="00DA0DB3" w:rsidP="00DA0DB3">
            <w:pPr>
              <w:spacing w:after="200" w:line="230" w:lineRule="atLeast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</w:r>
          </w:p>
        </w:tc>
      </w:tr>
      <w:tr w:rsidR="00DA0DB3" w:rsidRPr="00DA0DB3" w:rsidTr="00DA0DB3">
        <w:trPr>
          <w:trHeight w:val="938"/>
          <w:tblCellSpacing w:w="0" w:type="dxa"/>
        </w:trPr>
        <w:tc>
          <w:tcPr>
            <w:tcW w:w="4536" w:type="dxa"/>
            <w:hideMark/>
          </w:tcPr>
          <w:p w:rsidR="00DA0DB3" w:rsidRPr="00DA0DB3" w:rsidRDefault="00DA0DB3" w:rsidP="00DA0DB3">
            <w:pPr>
              <w:spacing w:after="200" w:line="230" w:lineRule="atLeast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Chris Brewster, Chief Financial </w:t>
            </w:r>
            <w:proofErr w:type="spellStart"/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Officer</w:t>
            </w:r>
            <w:proofErr w:type="spellEnd"/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and</w:t>
            </w:r>
            <w:proofErr w:type="spellEnd"/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Company </w:t>
            </w:r>
            <w:proofErr w:type="spellStart"/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Secretary</w:t>
            </w:r>
            <w:proofErr w:type="spellEnd"/>
          </w:p>
        </w:tc>
        <w:tc>
          <w:tcPr>
            <w:tcW w:w="4959" w:type="dxa"/>
            <w:hideMark/>
          </w:tcPr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t>+44 (0)1904 487 687</w:t>
            </w:r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 </w:t>
            </w:r>
          </w:p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communications@animalcaregroup.com</w:t>
            </w:r>
          </w:p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color w:val="0000FF"/>
                <w:sz w:val="20"/>
                <w:szCs w:val="20"/>
                <w:lang w:eastAsia="nl-BE"/>
              </w:rPr>
              <w:t> </w:t>
            </w:r>
          </w:p>
        </w:tc>
      </w:tr>
      <w:tr w:rsidR="00DA0DB3" w:rsidRPr="00DA0DB3" w:rsidTr="00DA0DB3">
        <w:trPr>
          <w:trHeight w:val="373"/>
          <w:tblCellSpacing w:w="0" w:type="dxa"/>
        </w:trPr>
        <w:tc>
          <w:tcPr>
            <w:tcW w:w="4536" w:type="dxa"/>
            <w:hideMark/>
          </w:tcPr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proofErr w:type="spellStart"/>
            <w:r w:rsidRPr="00DA0DB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Stifel</w:t>
            </w:r>
            <w:proofErr w:type="spellEnd"/>
            <w:r w:rsidRPr="00DA0DB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Nicolaus Europe Limited</w:t>
            </w:r>
          </w:p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(</w:t>
            </w:r>
            <w:proofErr w:type="spellStart"/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Nominated</w:t>
            </w:r>
            <w:proofErr w:type="spellEnd"/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Adviser</w:t>
            </w:r>
            <w:proofErr w:type="spellEnd"/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&amp; Joint Broker)</w:t>
            </w:r>
          </w:p>
        </w:tc>
        <w:tc>
          <w:tcPr>
            <w:tcW w:w="4959" w:type="dxa"/>
            <w:hideMark/>
          </w:tcPr>
          <w:p w:rsidR="00DA0DB3" w:rsidRPr="00DA0DB3" w:rsidRDefault="00DA0DB3" w:rsidP="00DA0DB3">
            <w:pPr>
              <w:spacing w:after="200" w:line="230" w:lineRule="atLeast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color w:val="212721"/>
                <w:sz w:val="20"/>
                <w:szCs w:val="20"/>
                <w:lang w:eastAsia="nl-BE"/>
              </w:rPr>
              <w:t>+44 (0)20 7710 7600</w:t>
            </w:r>
          </w:p>
        </w:tc>
      </w:tr>
      <w:tr w:rsidR="00DA0DB3" w:rsidRPr="00DA0DB3" w:rsidTr="00DA0DB3">
        <w:trPr>
          <w:trHeight w:val="938"/>
          <w:tblCellSpacing w:w="0" w:type="dxa"/>
        </w:trPr>
        <w:tc>
          <w:tcPr>
            <w:tcW w:w="4536" w:type="dxa"/>
            <w:hideMark/>
          </w:tcPr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Ben </w:t>
            </w:r>
            <w:proofErr w:type="spellStart"/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Maddison</w:t>
            </w:r>
            <w:proofErr w:type="spellEnd"/>
          </w:p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Nicholas Harland</w:t>
            </w:r>
          </w:p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Francis North</w:t>
            </w:r>
          </w:p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959" w:type="dxa"/>
            <w:hideMark/>
          </w:tcPr>
          <w:p w:rsidR="00DA0DB3" w:rsidRPr="00DA0DB3" w:rsidRDefault="00DA0DB3" w:rsidP="00DA0DB3">
            <w:pPr>
              <w:spacing w:after="200" w:line="230" w:lineRule="atLeast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br/>
            </w:r>
          </w:p>
        </w:tc>
      </w:tr>
      <w:tr w:rsidR="00DA0DB3" w:rsidRPr="00DA0DB3" w:rsidTr="00DA0DB3">
        <w:trPr>
          <w:trHeight w:val="642"/>
          <w:tblCellSpacing w:w="0" w:type="dxa"/>
        </w:trPr>
        <w:tc>
          <w:tcPr>
            <w:tcW w:w="4536" w:type="dxa"/>
            <w:hideMark/>
          </w:tcPr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proofErr w:type="spellStart"/>
            <w:r w:rsidRPr="00DA0DB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Panmure</w:t>
            </w:r>
            <w:proofErr w:type="spellEnd"/>
            <w:r w:rsidRPr="00DA0DB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 Gordon</w:t>
            </w:r>
          </w:p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(Joint Broker)</w:t>
            </w:r>
          </w:p>
        </w:tc>
        <w:tc>
          <w:tcPr>
            <w:tcW w:w="4959" w:type="dxa"/>
            <w:hideMark/>
          </w:tcPr>
          <w:p w:rsidR="00DA0DB3" w:rsidRPr="00DA0DB3" w:rsidRDefault="00DA0DB3" w:rsidP="00DA0DB3">
            <w:pPr>
              <w:spacing w:after="200" w:line="230" w:lineRule="atLeast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nl-BE"/>
              </w:rPr>
              <w:t>+44 (0)20 7886 2500</w:t>
            </w:r>
          </w:p>
        </w:tc>
      </w:tr>
      <w:tr w:rsidR="00DA0DB3" w:rsidRPr="00DA0DB3" w:rsidTr="00DA0DB3">
        <w:trPr>
          <w:trHeight w:val="938"/>
          <w:tblCellSpacing w:w="0" w:type="dxa"/>
        </w:trPr>
        <w:tc>
          <w:tcPr>
            <w:tcW w:w="4536" w:type="dxa"/>
            <w:hideMark/>
          </w:tcPr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nl-BE"/>
              </w:rPr>
              <w:lastRenderedPageBreak/>
              <w:t>Corporate Finance</w:t>
            </w:r>
          </w:p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Freddy </w:t>
            </w:r>
            <w:proofErr w:type="spellStart"/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Crossley</w:t>
            </w:r>
            <w:proofErr w:type="spellEnd"/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/Emma Earl</w:t>
            </w:r>
          </w:p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nl-BE"/>
              </w:rPr>
              <w:t xml:space="preserve">Corporate </w:t>
            </w:r>
            <w:proofErr w:type="spellStart"/>
            <w:r w:rsidRPr="00DA0DB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nl-BE"/>
              </w:rPr>
              <w:t>Broking</w:t>
            </w:r>
            <w:proofErr w:type="spellEnd"/>
          </w:p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Rupert </w:t>
            </w:r>
            <w:proofErr w:type="spellStart"/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Dearden</w:t>
            </w:r>
            <w:proofErr w:type="spellEnd"/>
          </w:p>
          <w:p w:rsidR="00DA0DB3" w:rsidRPr="00DA0DB3" w:rsidRDefault="00DA0DB3" w:rsidP="00DA0D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4959" w:type="dxa"/>
            <w:hideMark/>
          </w:tcPr>
          <w:p w:rsidR="00DA0DB3" w:rsidRPr="00DA0DB3" w:rsidRDefault="00DA0DB3" w:rsidP="00DA0DB3">
            <w:pPr>
              <w:spacing w:after="200" w:line="230" w:lineRule="atLeast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 w:rsidRPr="00DA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BE"/>
              </w:rPr>
              <w:br/>
            </w:r>
          </w:p>
        </w:tc>
      </w:tr>
    </w:tbl>
    <w:p w:rsidR="00DA0DB3" w:rsidRPr="00DA0DB3" w:rsidRDefault="00DA0DB3" w:rsidP="00DA0DB3">
      <w:pPr>
        <w:spacing w:after="200" w:line="230" w:lineRule="atLeast"/>
        <w:rPr>
          <w:rFonts w:ascii="Calibri" w:eastAsia="Times New Roman" w:hAnsi="Calibri" w:cs="Calibri"/>
          <w:color w:val="333333"/>
          <w:sz w:val="20"/>
          <w:szCs w:val="20"/>
          <w:lang w:eastAsia="nl-BE"/>
        </w:rPr>
      </w:pPr>
      <w:proofErr w:type="spellStart"/>
      <w:r w:rsidRPr="00DA0DB3">
        <w:rPr>
          <w:rFonts w:ascii="Calibri" w:eastAsia="Times New Roman" w:hAnsi="Calibri" w:cs="Calibri"/>
          <w:b/>
          <w:bCs/>
          <w:color w:val="333333"/>
          <w:sz w:val="20"/>
          <w:szCs w:val="20"/>
          <w:lang w:eastAsia="nl-BE"/>
        </w:rPr>
        <w:t>About</w:t>
      </w:r>
      <w:proofErr w:type="spellEnd"/>
      <w:r w:rsidRPr="00DA0DB3">
        <w:rPr>
          <w:rFonts w:ascii="Calibri" w:eastAsia="Times New Roman" w:hAnsi="Calibri" w:cs="Calibri"/>
          <w:b/>
          <w:bCs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b/>
          <w:bCs/>
          <w:color w:val="333333"/>
          <w:sz w:val="20"/>
          <w:szCs w:val="20"/>
          <w:lang w:eastAsia="nl-BE"/>
        </w:rPr>
        <w:t>Animalcare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 </w:t>
      </w:r>
      <w:hyperlink r:id="rId12" w:history="1">
        <w:r w:rsidRPr="00DA0DB3">
          <w:rPr>
            <w:rFonts w:ascii="Calibri" w:eastAsia="Times New Roman" w:hAnsi="Calibri" w:cs="Calibri"/>
            <w:color w:val="282E73"/>
            <w:sz w:val="20"/>
            <w:szCs w:val="20"/>
            <w:u w:val="single"/>
            <w:lang w:eastAsia="nl-BE"/>
          </w:rPr>
          <w:t>www.animalcaregroup.com</w:t>
        </w:r>
      </w:hyperlink>
    </w:p>
    <w:p w:rsidR="00DA0DB3" w:rsidRPr="00DA0DB3" w:rsidRDefault="00DA0DB3" w:rsidP="00DA0DB3">
      <w:pPr>
        <w:spacing w:line="230" w:lineRule="atLeast"/>
        <w:rPr>
          <w:rFonts w:ascii="Calibri" w:eastAsia="Times New Roman" w:hAnsi="Calibri" w:cs="Calibri"/>
          <w:color w:val="333333"/>
          <w:sz w:val="20"/>
          <w:szCs w:val="20"/>
          <w:lang w:eastAsia="nl-BE"/>
        </w:rPr>
      </w:pP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Animalcare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Group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plc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is a UK AIM-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listed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international</w:t>
      </w:r>
      <w:proofErr w:type="spellEnd"/>
      <w:r w:rsidRPr="00DA0DB3">
        <w:rPr>
          <w:rFonts w:ascii="Calibri" w:eastAsia="Times New Roman" w:hAnsi="Calibri" w:cs="Calibri"/>
          <w:color w:val="333333"/>
          <w:sz w:val="20"/>
          <w:szCs w:val="20"/>
          <w:lang w:eastAsia="nl-BE"/>
        </w:rPr>
        <w:t> </w:t>
      </w:r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development-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focused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 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veterinary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sales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and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marketing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organisation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.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Animalcare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operates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in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seven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countries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 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and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exports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to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approximately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40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countries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in Europe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and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worldwide. The Group is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focused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on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bringing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new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and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innovative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products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to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market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through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its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own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development pipeline, partnerships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and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 xml:space="preserve"> via </w:t>
      </w:r>
      <w:proofErr w:type="spellStart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acquisition</w:t>
      </w:r>
      <w:proofErr w:type="spellEnd"/>
      <w:r w:rsidRPr="00DA0DB3">
        <w:rPr>
          <w:rFonts w:ascii="Calibri" w:eastAsia="Times New Roman" w:hAnsi="Calibri" w:cs="Calibri"/>
          <w:color w:val="212721"/>
          <w:sz w:val="20"/>
          <w:szCs w:val="20"/>
          <w:lang w:eastAsia="nl-BE"/>
        </w:rPr>
        <w:t>.</w:t>
      </w:r>
    </w:p>
    <w:p w:rsidR="00DA0DB3" w:rsidRPr="00DA0DB3" w:rsidRDefault="00DA0DB3" w:rsidP="00DA0DB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This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information is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provided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by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RNS,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news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service of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London Stock Exchange. RNS is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approved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by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Financial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Conduct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Authority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to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act as a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Primary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Information Provider in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United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Kingdom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.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Terms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and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conditions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relating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to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use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and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distribution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of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this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information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may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apply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. For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further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information,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please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contact </w:t>
      </w:r>
      <w:hyperlink r:id="rId13" w:history="1">
        <w:r w:rsidRPr="00DA0DB3">
          <w:rPr>
            <w:rFonts w:ascii="Arial" w:eastAsia="Times New Roman" w:hAnsi="Arial" w:cs="Arial"/>
            <w:color w:val="282E73"/>
            <w:sz w:val="20"/>
            <w:szCs w:val="20"/>
            <w:u w:val="single"/>
            <w:lang w:eastAsia="nl-BE"/>
          </w:rPr>
          <w:t>rns@lseg.com</w:t>
        </w:r>
      </w:hyperlink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 or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visit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 </w:t>
      </w:r>
      <w:hyperlink r:id="rId14" w:history="1">
        <w:r w:rsidRPr="00DA0DB3">
          <w:rPr>
            <w:rFonts w:ascii="Arial" w:eastAsia="Times New Roman" w:hAnsi="Arial" w:cs="Arial"/>
            <w:color w:val="282E73"/>
            <w:sz w:val="20"/>
            <w:szCs w:val="20"/>
            <w:u w:val="single"/>
            <w:lang w:eastAsia="nl-BE"/>
          </w:rPr>
          <w:t>www.rns.com</w:t>
        </w:r>
      </w:hyperlink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.</w:t>
      </w:r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br/>
      </w:r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br/>
        <w:t xml:space="preserve">RNS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may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use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your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IP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address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to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confirm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compliance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with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terms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and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conditions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,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to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analyse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how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you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engage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with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information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contained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this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communication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,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and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to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share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such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analysis on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anonymised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basis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with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others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as part of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our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commercial services. For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further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information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about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how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RNS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and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London Stock Exchange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use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the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personal data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you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provide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us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,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please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see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 xml:space="preserve"> </w:t>
      </w:r>
      <w:proofErr w:type="spellStart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our</w:t>
      </w:r>
      <w:proofErr w:type="spellEnd"/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 </w:t>
      </w:r>
      <w:hyperlink r:id="rId15" w:history="1">
        <w:r w:rsidRPr="00DA0DB3">
          <w:rPr>
            <w:rFonts w:ascii="Arial" w:eastAsia="Times New Roman" w:hAnsi="Arial" w:cs="Arial"/>
            <w:color w:val="282E73"/>
            <w:sz w:val="20"/>
            <w:szCs w:val="20"/>
            <w:u w:val="single"/>
            <w:lang w:eastAsia="nl-BE"/>
          </w:rPr>
          <w:t>Privacy Policy</w:t>
        </w:r>
      </w:hyperlink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.</w:t>
      </w:r>
    </w:p>
    <w:p w:rsidR="00DA0DB3" w:rsidRPr="00DA0DB3" w:rsidRDefault="00DA0DB3" w:rsidP="00DA0DB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 </w:t>
      </w:r>
    </w:p>
    <w:p w:rsidR="00DA0DB3" w:rsidRPr="00DA0DB3" w:rsidRDefault="00DA0DB3" w:rsidP="00DA0DB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nl-BE"/>
        </w:rPr>
      </w:pPr>
      <w:r w:rsidRPr="00DA0DB3">
        <w:rPr>
          <w:rFonts w:ascii="Arial" w:eastAsia="Times New Roman" w:hAnsi="Arial" w:cs="Arial"/>
          <w:color w:val="333333"/>
          <w:sz w:val="20"/>
          <w:szCs w:val="20"/>
          <w:lang w:eastAsia="nl-BE"/>
        </w:rPr>
        <w:t>END</w:t>
      </w:r>
    </w:p>
    <w:p w:rsidR="00DA0DB3" w:rsidRPr="00DA0DB3" w:rsidRDefault="00DA0DB3" w:rsidP="00DA0DB3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l-BE"/>
        </w:rPr>
      </w:pPr>
      <w:r w:rsidRPr="00DA0DB3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> </w:t>
      </w:r>
    </w:p>
    <w:p w:rsidR="00DA0DB3" w:rsidRPr="00DA0DB3" w:rsidRDefault="00DA0DB3" w:rsidP="00DA0DB3">
      <w:pPr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  <w:lang w:eastAsia="nl-BE"/>
        </w:rPr>
      </w:pPr>
      <w:r w:rsidRPr="00DA0DB3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> </w:t>
      </w:r>
    </w:p>
    <w:p w:rsidR="00DA0DB3" w:rsidRPr="00DA0DB3" w:rsidRDefault="00DA0DB3" w:rsidP="00DA0DB3">
      <w:pPr>
        <w:spacing w:line="240" w:lineRule="auto"/>
        <w:rPr>
          <w:rFonts w:ascii="Calibri" w:eastAsia="Times New Roman" w:hAnsi="Calibri" w:cs="Calibri"/>
          <w:color w:val="333333"/>
          <w:sz w:val="24"/>
          <w:szCs w:val="24"/>
          <w:lang w:eastAsia="nl-BE"/>
        </w:rPr>
      </w:pPr>
      <w:r w:rsidRPr="00DA0DB3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>TVRSFWEFLELSEFI</w:t>
      </w:r>
    </w:p>
    <w:p w:rsidR="00DA0DB3" w:rsidRPr="00DA0DB3" w:rsidRDefault="00DA0DB3" w:rsidP="00DA0DB3">
      <w:pPr>
        <w:shd w:val="clear" w:color="auto" w:fill="E4E4E4"/>
        <w:spacing w:after="0" w:line="240" w:lineRule="auto"/>
        <w:jc w:val="right"/>
        <w:rPr>
          <w:rFonts w:ascii="Calibri" w:eastAsia="Times New Roman" w:hAnsi="Calibri" w:cs="Calibri"/>
          <w:color w:val="333333"/>
          <w:sz w:val="24"/>
          <w:szCs w:val="24"/>
          <w:lang w:eastAsia="nl-BE"/>
        </w:rPr>
      </w:pPr>
      <w:proofErr w:type="spellStart"/>
      <w:r w:rsidRPr="00DA0DB3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>Supplied</w:t>
      </w:r>
      <w:proofErr w:type="spellEnd"/>
      <w:r w:rsidRPr="00DA0DB3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 xml:space="preserve"> </w:t>
      </w:r>
      <w:proofErr w:type="spellStart"/>
      <w:r w:rsidRPr="00DA0DB3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>by</w:t>
      </w:r>
      <w:proofErr w:type="spellEnd"/>
      <w:r w:rsidRPr="00DA0DB3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 xml:space="preserve"> © </w:t>
      </w:r>
      <w:r w:rsidRPr="00DA0DB3">
        <w:rPr>
          <w:rFonts w:ascii="Calibri" w:eastAsia="Times New Roman" w:hAnsi="Calibri" w:cs="Calibri"/>
          <w:noProof/>
          <w:color w:val="282E73"/>
          <w:sz w:val="24"/>
          <w:szCs w:val="24"/>
          <w:lang w:eastAsia="nl-BE"/>
        </w:rPr>
        <w:drawing>
          <wp:inline distT="0" distB="0" distL="0" distR="0">
            <wp:extent cx="2133600" cy="190500"/>
            <wp:effectExtent l="0" t="0" r="0" b="0"/>
            <wp:docPr id="1" name="Afbeelding 1" descr="Euroland.Com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land.Com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DB3" w:rsidRPr="00DA0DB3" w:rsidRDefault="00DA0DB3" w:rsidP="00DA0DB3">
      <w:pPr>
        <w:shd w:val="clear" w:color="auto" w:fill="E4E4E4"/>
        <w:spacing w:after="0" w:line="240" w:lineRule="auto"/>
        <w:jc w:val="right"/>
        <w:rPr>
          <w:rFonts w:ascii="Calibri" w:eastAsia="Times New Roman" w:hAnsi="Calibri" w:cs="Calibri"/>
          <w:color w:val="333333"/>
          <w:sz w:val="24"/>
          <w:szCs w:val="24"/>
          <w:lang w:eastAsia="nl-BE"/>
        </w:rPr>
      </w:pPr>
      <w:hyperlink r:id="rId18" w:tgtFrame="EurolandTermsAndServices" w:history="1">
        <w:proofErr w:type="spellStart"/>
        <w:r w:rsidRPr="00DA0DB3">
          <w:rPr>
            <w:rFonts w:ascii="Calibri" w:eastAsia="Times New Roman" w:hAnsi="Calibri" w:cs="Calibri"/>
            <w:color w:val="282E73"/>
            <w:sz w:val="24"/>
            <w:szCs w:val="24"/>
            <w:u w:val="single"/>
            <w:lang w:eastAsia="nl-BE"/>
          </w:rPr>
          <w:t>Terms</w:t>
        </w:r>
        <w:proofErr w:type="spellEnd"/>
        <w:r w:rsidRPr="00DA0DB3">
          <w:rPr>
            <w:rFonts w:ascii="Calibri" w:eastAsia="Times New Roman" w:hAnsi="Calibri" w:cs="Calibri"/>
            <w:color w:val="282E73"/>
            <w:sz w:val="24"/>
            <w:szCs w:val="24"/>
            <w:u w:val="single"/>
            <w:lang w:eastAsia="nl-BE"/>
          </w:rPr>
          <w:t xml:space="preserve"> of Service</w:t>
        </w:r>
      </w:hyperlink>
      <w:r w:rsidRPr="00DA0DB3">
        <w:rPr>
          <w:rFonts w:ascii="Calibri" w:eastAsia="Times New Roman" w:hAnsi="Calibri" w:cs="Calibri"/>
          <w:color w:val="333333"/>
          <w:sz w:val="24"/>
          <w:szCs w:val="24"/>
          <w:lang w:eastAsia="nl-BE"/>
        </w:rPr>
        <w:t> </w:t>
      </w:r>
      <w:hyperlink r:id="rId19" w:tgtFrame="EurolandTermsAndServices" w:history="1">
        <w:r w:rsidRPr="00DA0DB3">
          <w:rPr>
            <w:rFonts w:ascii="Calibri" w:eastAsia="Times New Roman" w:hAnsi="Calibri" w:cs="Calibri"/>
            <w:color w:val="282E73"/>
            <w:sz w:val="24"/>
            <w:szCs w:val="24"/>
            <w:u w:val="single"/>
            <w:lang w:eastAsia="nl-BE"/>
          </w:rPr>
          <w:t>Cookie Policy</w:t>
        </w:r>
      </w:hyperlink>
    </w:p>
    <w:p w:rsidR="0041636D" w:rsidRDefault="0041636D">
      <w:bookmarkStart w:id="0" w:name="_GoBack"/>
      <w:bookmarkEnd w:id="0"/>
    </w:p>
    <w:sectPr w:rsidR="00416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B3"/>
    <w:rsid w:val="0041636D"/>
    <w:rsid w:val="00DA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CF068-C0FC-4621-9CAA-12F741EC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A0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0DB3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DA0DB3"/>
    <w:rPr>
      <w:color w:val="0000FF"/>
      <w:u w:val="single"/>
    </w:rPr>
  </w:style>
  <w:style w:type="character" w:customStyle="1" w:styleId="a2alabel">
    <w:name w:val="a2a_label"/>
    <w:basedOn w:val="Standaardalinea-lettertype"/>
    <w:rsid w:val="00DA0DB3"/>
  </w:style>
  <w:style w:type="paragraph" w:customStyle="1" w:styleId="cs">
    <w:name w:val="cs"/>
    <w:basedOn w:val="Standaard"/>
    <w:rsid w:val="00DA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ct">
    <w:name w:val="ct"/>
    <w:basedOn w:val="Standaardalinea-lettertype"/>
    <w:rsid w:val="00DA0DB3"/>
  </w:style>
  <w:style w:type="paragraph" w:customStyle="1" w:styleId="cu">
    <w:name w:val="cu"/>
    <w:basedOn w:val="Standaard"/>
    <w:rsid w:val="00DA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cv">
    <w:name w:val="cv"/>
    <w:basedOn w:val="Standaardalinea-lettertype"/>
    <w:rsid w:val="00DA0DB3"/>
  </w:style>
  <w:style w:type="character" w:customStyle="1" w:styleId="cw">
    <w:name w:val="cw"/>
    <w:basedOn w:val="Standaardalinea-lettertype"/>
    <w:rsid w:val="00DA0DB3"/>
  </w:style>
  <w:style w:type="character" w:customStyle="1" w:styleId="cx">
    <w:name w:val="cx"/>
    <w:basedOn w:val="Standaardalinea-lettertype"/>
    <w:rsid w:val="00DA0DB3"/>
  </w:style>
  <w:style w:type="character" w:customStyle="1" w:styleId="cy">
    <w:name w:val="cy"/>
    <w:basedOn w:val="Standaardalinea-lettertype"/>
    <w:rsid w:val="00DA0DB3"/>
  </w:style>
  <w:style w:type="paragraph" w:customStyle="1" w:styleId="cz">
    <w:name w:val="cz"/>
    <w:basedOn w:val="Standaard"/>
    <w:rsid w:val="00DA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a">
    <w:name w:val="a"/>
    <w:basedOn w:val="Standaard"/>
    <w:rsid w:val="00DA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cj">
    <w:name w:val="cj"/>
    <w:basedOn w:val="Standaardalinea-lettertype"/>
    <w:rsid w:val="00DA0DB3"/>
  </w:style>
  <w:style w:type="character" w:customStyle="1" w:styleId="ci">
    <w:name w:val="ci"/>
    <w:basedOn w:val="Standaardalinea-lettertype"/>
    <w:rsid w:val="00DA0DB3"/>
  </w:style>
  <w:style w:type="character" w:customStyle="1" w:styleId="ch">
    <w:name w:val="ch"/>
    <w:basedOn w:val="Standaardalinea-lettertype"/>
    <w:rsid w:val="00DA0DB3"/>
  </w:style>
  <w:style w:type="paragraph" w:customStyle="1" w:styleId="da">
    <w:name w:val="da"/>
    <w:basedOn w:val="Standaard"/>
    <w:rsid w:val="00DA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bh">
    <w:name w:val="bh"/>
    <w:basedOn w:val="Standaardalinea-lettertype"/>
    <w:rsid w:val="00DA0DB3"/>
  </w:style>
  <w:style w:type="character" w:customStyle="1" w:styleId="cb">
    <w:name w:val="cb"/>
    <w:basedOn w:val="Standaardalinea-lettertype"/>
    <w:rsid w:val="00DA0DB3"/>
  </w:style>
  <w:style w:type="character" w:customStyle="1" w:styleId="dc">
    <w:name w:val="dc"/>
    <w:basedOn w:val="Standaardalinea-lettertype"/>
    <w:rsid w:val="00DA0DB3"/>
  </w:style>
  <w:style w:type="character" w:customStyle="1" w:styleId="bp">
    <w:name w:val="bp"/>
    <w:basedOn w:val="Standaardalinea-lettertype"/>
    <w:rsid w:val="00DA0DB3"/>
  </w:style>
  <w:style w:type="character" w:customStyle="1" w:styleId="z">
    <w:name w:val="z"/>
    <w:basedOn w:val="Standaardalinea-lettertype"/>
    <w:rsid w:val="00DA0DB3"/>
  </w:style>
  <w:style w:type="character" w:customStyle="1" w:styleId="termslinkcontainer">
    <w:name w:val="termslinkcontainer"/>
    <w:basedOn w:val="Standaardalinea-lettertype"/>
    <w:rsid w:val="00DA0DB3"/>
  </w:style>
  <w:style w:type="character" w:customStyle="1" w:styleId="cookielinkcontainer">
    <w:name w:val="cookielinkcontainer"/>
    <w:basedOn w:val="Standaardalinea-lettertype"/>
    <w:rsid w:val="00DA0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276406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1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1623">
                  <w:marLeft w:val="907"/>
                  <w:marRight w:val="907"/>
                  <w:marTop w:val="1276"/>
                  <w:marBottom w:val="12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1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.eurolandir.com/" TargetMode="External"/><Relationship Id="rId13" Type="http://schemas.openxmlformats.org/officeDocument/2006/relationships/hyperlink" Target="mailto:rns@lseg.com" TargetMode="External"/><Relationship Id="rId18" Type="http://schemas.openxmlformats.org/officeDocument/2006/relationships/hyperlink" Target="https://tools.eurolandir.com/legal/terms/?lang=en-GB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tools.eurolandir.com/" TargetMode="External"/><Relationship Id="rId12" Type="http://schemas.openxmlformats.org/officeDocument/2006/relationships/hyperlink" Target="http://www.animalcaregroup.com/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www.euroland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ools.eurolandir.com/" TargetMode="External"/><Relationship Id="rId11" Type="http://schemas.openxmlformats.org/officeDocument/2006/relationships/hyperlink" Target="javascript:window.close();" TargetMode="External"/><Relationship Id="rId5" Type="http://schemas.openxmlformats.org/officeDocument/2006/relationships/hyperlink" Target="https://tools.eurolandir.com/" TargetMode="External"/><Relationship Id="rId15" Type="http://schemas.openxmlformats.org/officeDocument/2006/relationships/hyperlink" Target="https://www.lseg.com/privacy-and-cookie-policy" TargetMode="External"/><Relationship Id="rId10" Type="http://schemas.openxmlformats.org/officeDocument/2006/relationships/hyperlink" Target="https://www.addtoany.com/share" TargetMode="External"/><Relationship Id="rId19" Type="http://schemas.openxmlformats.org/officeDocument/2006/relationships/hyperlink" Target="https://tools.eurolandir.com/legal/cookie/?lang=en-GB" TargetMode="External"/><Relationship Id="rId4" Type="http://schemas.openxmlformats.org/officeDocument/2006/relationships/hyperlink" Target="https://tools.eurolandir.com/" TargetMode="External"/><Relationship Id="rId9" Type="http://schemas.openxmlformats.org/officeDocument/2006/relationships/hyperlink" Target="https://tools.eurolandir.com/" TargetMode="External"/><Relationship Id="rId14" Type="http://schemas.openxmlformats.org/officeDocument/2006/relationships/hyperlink" Target="http://www.rns.com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2024-05-15T06:41:00Z</dcterms:created>
  <dcterms:modified xsi:type="dcterms:W3CDTF">2024-05-15T06:42:00Z</dcterms:modified>
</cp:coreProperties>
</file>