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11E" w:rsidRPr="0047411E" w:rsidRDefault="0047411E" w:rsidP="0047411E">
      <w:pPr>
        <w:shd w:val="clear" w:color="auto" w:fill="F5F5F5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b/>
          <w:bCs/>
          <w:color w:val="424242"/>
          <w:sz w:val="20"/>
          <w:szCs w:val="20"/>
          <w:bdr w:val="none" w:sz="0" w:space="0" w:color="auto" w:frame="1"/>
          <w:lang w:eastAsia="nl-BE"/>
        </w:rPr>
        <w:t>Persmededeling.</w:t>
      </w:r>
    </w:p>
    <w:p w:rsidR="0047411E" w:rsidRPr="0047411E" w:rsidRDefault="0047411E" w:rsidP="0047411E">
      <w:pPr>
        <w:shd w:val="clear" w:color="auto" w:fill="F5F5F5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b/>
          <w:bCs/>
          <w:color w:val="424242"/>
          <w:sz w:val="20"/>
          <w:szCs w:val="20"/>
          <w:bdr w:val="none" w:sz="0" w:space="0" w:color="auto" w:frame="1"/>
          <w:lang w:eastAsia="nl-BE"/>
        </w:rPr>
        <w:t>Gereglementeerde informatie.</w:t>
      </w:r>
    </w:p>
    <w:p w:rsidR="0047411E" w:rsidRPr="0047411E" w:rsidRDefault="0047411E" w:rsidP="0047411E">
      <w:pPr>
        <w:shd w:val="clear" w:color="auto" w:fill="F5F5F5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b/>
          <w:bCs/>
          <w:color w:val="424242"/>
          <w:sz w:val="32"/>
          <w:szCs w:val="32"/>
          <w:bdr w:val="none" w:sz="0" w:space="0" w:color="auto" w:frame="1"/>
          <w:lang w:eastAsia="nl-BE"/>
        </w:rPr>
        <w:t> </w:t>
      </w:r>
    </w:p>
    <w:p w:rsidR="0047411E" w:rsidRPr="0047411E" w:rsidRDefault="0047411E" w:rsidP="0047411E">
      <w:pPr>
        <w:shd w:val="clear" w:color="auto" w:fill="F5F5F5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b/>
          <w:bCs/>
          <w:color w:val="424242"/>
          <w:bdr w:val="none" w:sz="0" w:space="0" w:color="auto" w:frame="1"/>
          <w:lang w:eastAsia="nl-BE"/>
        </w:rPr>
        <w:t>WIJZIGING TOTAAL AANTAL STEMRECHTEN</w:t>
      </w:r>
    </w:p>
    <w:p w:rsidR="0047411E" w:rsidRPr="0047411E" w:rsidRDefault="0047411E" w:rsidP="0047411E">
      <w:pPr>
        <w:shd w:val="clear" w:color="auto" w:fill="F5F5F5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b/>
          <w:bCs/>
          <w:color w:val="424242"/>
          <w:bdr w:val="none" w:sz="0" w:space="0" w:color="auto" w:frame="1"/>
          <w:lang w:eastAsia="nl-BE"/>
        </w:rPr>
        <w:t> 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b/>
          <w:bCs/>
          <w:color w:val="424242"/>
          <w:sz w:val="20"/>
          <w:szCs w:val="20"/>
          <w:bdr w:val="none" w:sz="0" w:space="0" w:color="auto" w:frame="1"/>
          <w:lang w:eastAsia="nl-BE"/>
        </w:rPr>
        <w:t>Turnhout, 19 april 2024 -</w:t>
      </w: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> </w:t>
      </w:r>
      <w:proofErr w:type="spellStart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>Miko</w:t>
      </w:r>
      <w:proofErr w:type="spellEnd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 xml:space="preserve"> NV maakt hierbij het totaal aantal stemrechten openbaar zoals gewijzigd als gevolg van de invoering van de loyauteitsstem (dubbel stemrecht) op de buitengewone algemene vergadering van </w:t>
      </w:r>
      <w:proofErr w:type="spellStart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>Miko</w:t>
      </w:r>
      <w:proofErr w:type="spellEnd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 xml:space="preserve"> NV gehouden op 23 mei 2023, waarbij de volgestorte aandelen die ten minste twee jaar ononderbroken op naam van dezelfde aandeelhouder in het nominatieve aandeelhoudersregister van </w:t>
      </w:r>
      <w:proofErr w:type="spellStart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>Miko</w:t>
      </w:r>
      <w:proofErr w:type="spellEnd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 xml:space="preserve"> NV zijn ingeschreven recht geven op 2 stemmen. Alle overige aandelen geven recht op 1 stem.  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> 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 xml:space="preserve">Deze openbaarmaking gebeurt op grond van artikel 15 van de wet van 2 mei 2007 op de openbaarmaking van belangrijke deelnemingen in emittenten waarvan aandelen zijn toegelaten tot de verhandeling op een gereglementeerde markt, op basis waarvan wijzigingen in het kapitaal, de </w:t>
      </w:r>
      <w:proofErr w:type="spellStart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>stemrechtverlenende</w:t>
      </w:r>
      <w:proofErr w:type="spellEnd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 xml:space="preserve"> effecten en de stemrechten gepubliceerd dienen te worden.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> 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>De situatie per 19 april 2024 is als volgt: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> </w:t>
      </w:r>
    </w:p>
    <w:p w:rsidR="0047411E" w:rsidRPr="0047411E" w:rsidRDefault="0047411E" w:rsidP="0047411E">
      <w:pPr>
        <w:numPr>
          <w:ilvl w:val="0"/>
          <w:numId w:val="1"/>
        </w:numPr>
        <w:shd w:val="clear" w:color="auto" w:fill="F5F5F5"/>
        <w:spacing w:after="0" w:line="330" w:lineRule="atLeast"/>
        <w:ind w:left="1635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>Totaal kapitaal:                                                          EUR 5.064.415,13</w:t>
      </w:r>
    </w:p>
    <w:p w:rsidR="0047411E" w:rsidRPr="0047411E" w:rsidRDefault="0047411E" w:rsidP="0047411E">
      <w:pPr>
        <w:numPr>
          <w:ilvl w:val="0"/>
          <w:numId w:val="1"/>
        </w:numPr>
        <w:shd w:val="clear" w:color="auto" w:fill="F5F5F5"/>
        <w:spacing w:after="0" w:line="330" w:lineRule="atLeast"/>
        <w:ind w:left="1635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 xml:space="preserve">Totaal aantal </w:t>
      </w:r>
      <w:proofErr w:type="spellStart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>stemrechtverlenende</w:t>
      </w:r>
      <w:proofErr w:type="spellEnd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 xml:space="preserve"> effecten:                            1.242.000</w:t>
      </w:r>
    </w:p>
    <w:p w:rsidR="0047411E" w:rsidRPr="0047411E" w:rsidRDefault="0047411E" w:rsidP="0047411E">
      <w:pPr>
        <w:numPr>
          <w:ilvl w:val="0"/>
          <w:numId w:val="1"/>
        </w:numPr>
        <w:shd w:val="clear" w:color="auto" w:fill="F5F5F5"/>
        <w:spacing w:after="0" w:line="330" w:lineRule="atLeast"/>
        <w:ind w:left="1635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>Totaal aantal stemrechten (de </w:t>
      </w:r>
      <w:r w:rsidRPr="0047411E">
        <w:rPr>
          <w:rFonts w:ascii="Arial" w:eastAsia="Times New Roman" w:hAnsi="Arial" w:cs="Arial"/>
          <w:b/>
          <w:bCs/>
          <w:color w:val="424242"/>
          <w:sz w:val="20"/>
          <w:szCs w:val="20"/>
          <w:bdr w:val="none" w:sz="0" w:space="0" w:color="auto" w:frame="1"/>
          <w:lang w:eastAsia="nl-BE"/>
        </w:rPr>
        <w:t>“noemer”</w:t>
      </w: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>):</w:t>
      </w:r>
      <w:r w:rsidRPr="0047411E">
        <w:rPr>
          <w:rFonts w:ascii="Arial" w:eastAsia="Times New Roman" w:hAnsi="Arial" w:cs="Arial"/>
          <w:color w:val="424242"/>
          <w:bdr w:val="none" w:sz="0" w:space="0" w:color="auto" w:frame="1"/>
          <w:lang w:eastAsia="nl-BE"/>
        </w:rPr>
        <w:t>                               </w:t>
      </w:r>
      <w:bookmarkStart w:id="0" w:name="x__Hlk147485558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>1.980.980</w:t>
      </w:r>
      <w:bookmarkEnd w:id="0"/>
    </w:p>
    <w:p w:rsidR="0047411E" w:rsidRPr="0047411E" w:rsidRDefault="0047411E" w:rsidP="0047411E">
      <w:pPr>
        <w:numPr>
          <w:ilvl w:val="0"/>
          <w:numId w:val="1"/>
        </w:numPr>
        <w:shd w:val="clear" w:color="auto" w:fill="F5F5F5"/>
        <w:spacing w:after="0" w:line="330" w:lineRule="atLeast"/>
        <w:ind w:left="1635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 xml:space="preserve">Totaal aantal eigen aandelen aangehouden door </w:t>
      </w:r>
      <w:proofErr w:type="spellStart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>Miko</w:t>
      </w:r>
      <w:proofErr w:type="spellEnd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 xml:space="preserve"> NV:                    0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> 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 xml:space="preserve">Het totaal aantal stemrechten dient als basis voor de kennisgeving van belangrijke deelnemingen door de aandeelhouders van </w:t>
      </w:r>
      <w:proofErr w:type="spellStart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>Miko</w:t>
      </w:r>
      <w:proofErr w:type="spellEnd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 xml:space="preserve"> NV.  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> 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b/>
          <w:bCs/>
          <w:color w:val="424242"/>
          <w:sz w:val="20"/>
          <w:szCs w:val="20"/>
          <w:bdr w:val="none" w:sz="0" w:space="0" w:color="auto" w:frame="1"/>
          <w:lang w:eastAsia="nl-BE"/>
        </w:rPr>
        <w:t>OVER MIKO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proofErr w:type="spellStart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>Miko</w:t>
      </w:r>
      <w:proofErr w:type="spellEnd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 xml:space="preserve"> is al meer dan 200 jaar actief in koffieservice. De groep haalde in 2023 een omzet van 289,8 miljoen euro. </w:t>
      </w:r>
      <w:proofErr w:type="spellStart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>Miko</w:t>
      </w:r>
      <w:proofErr w:type="spellEnd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 xml:space="preserve"> is een internationale groep met eigen ondernemingen in België, Frankrijk, Engeland, Nederland, Duitsland, Denemarken, Noorwegen, Zweden, Polen, Tsjechië, Slowakije, en Australië.…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> 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>Voor verdere informatie kan u contact opnemen met: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 xml:space="preserve">Frans Van </w:t>
      </w:r>
      <w:proofErr w:type="spellStart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>Tilborg</w:t>
      </w:r>
      <w:proofErr w:type="spellEnd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 xml:space="preserve"> – CEO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>+32 (0)499 03 70 84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> 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 xml:space="preserve">Meer informatie over </w:t>
      </w:r>
      <w:proofErr w:type="spellStart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>Miko</w:t>
      </w:r>
      <w:proofErr w:type="spellEnd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 xml:space="preserve"> is terug te vinden op </w:t>
      </w:r>
      <w:hyperlink r:id="rId5" w:tgtFrame="_blank" w:history="1">
        <w:r w:rsidRPr="0047411E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nl-BE"/>
          </w:rPr>
          <w:t>www.mikogroup.be</w:t>
        </w:r>
      </w:hyperlink>
    </w:p>
    <w:p w:rsidR="0047411E" w:rsidRPr="0047411E" w:rsidRDefault="0047411E" w:rsidP="0047411E">
      <w:pPr>
        <w:shd w:val="clear" w:color="auto" w:fill="F5F5F5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> </w:t>
      </w:r>
    </w:p>
    <w:p w:rsidR="0047411E" w:rsidRPr="0047411E" w:rsidRDefault="0047411E" w:rsidP="0047411E">
      <w:pPr>
        <w:shd w:val="clear" w:color="auto" w:fill="F5F5F5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b/>
          <w:bCs/>
          <w:color w:val="424242"/>
          <w:sz w:val="20"/>
          <w:szCs w:val="20"/>
          <w:bdr w:val="none" w:sz="0" w:space="0" w:color="auto" w:frame="1"/>
          <w:lang w:eastAsia="nl-BE"/>
        </w:rPr>
        <w:t> </w:t>
      </w:r>
    </w:p>
    <w:p w:rsidR="0047411E" w:rsidRPr="0047411E" w:rsidRDefault="0047411E" w:rsidP="0047411E">
      <w:pPr>
        <w:shd w:val="clear" w:color="auto" w:fill="F5F5F5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b/>
          <w:bCs/>
          <w:color w:val="424242"/>
          <w:bdr w:val="none" w:sz="0" w:space="0" w:color="auto" w:frame="1"/>
          <w:lang w:eastAsia="nl-BE"/>
        </w:rPr>
        <w:t> </w:t>
      </w:r>
    </w:p>
    <w:p w:rsidR="0047411E" w:rsidRPr="0047411E" w:rsidRDefault="0047411E" w:rsidP="0047411E">
      <w:pPr>
        <w:shd w:val="clear" w:color="auto" w:fill="F5F5F5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b/>
          <w:bCs/>
          <w:color w:val="424242"/>
          <w:sz w:val="20"/>
          <w:szCs w:val="20"/>
          <w:bdr w:val="none" w:sz="0" w:space="0" w:color="auto" w:frame="1"/>
          <w:lang w:eastAsia="nl-BE"/>
        </w:rPr>
        <w:t> </w:t>
      </w:r>
    </w:p>
    <w:p w:rsidR="0047411E" w:rsidRPr="0047411E" w:rsidRDefault="0047411E" w:rsidP="0047411E">
      <w:pPr>
        <w:shd w:val="clear" w:color="auto" w:fill="F5F5F5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b/>
          <w:bCs/>
          <w:color w:val="424242"/>
          <w:sz w:val="20"/>
          <w:szCs w:val="20"/>
          <w:bdr w:val="none" w:sz="0" w:space="0" w:color="auto" w:frame="1"/>
          <w:lang w:eastAsia="nl-BE"/>
        </w:rPr>
        <w:t> </w:t>
      </w:r>
    </w:p>
    <w:p w:rsidR="0047411E" w:rsidRPr="0047411E" w:rsidRDefault="0047411E" w:rsidP="0047411E">
      <w:pPr>
        <w:shd w:val="clear" w:color="auto" w:fill="F5F5F5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b/>
          <w:bCs/>
          <w:color w:val="424242"/>
          <w:sz w:val="20"/>
          <w:szCs w:val="20"/>
          <w:bdr w:val="none" w:sz="0" w:space="0" w:color="auto" w:frame="1"/>
          <w:lang w:val="en-US" w:eastAsia="nl-BE"/>
        </w:rPr>
        <w:t xml:space="preserve">Communiqué de </w:t>
      </w:r>
      <w:proofErr w:type="spellStart"/>
      <w:r w:rsidRPr="0047411E">
        <w:rPr>
          <w:rFonts w:ascii="Arial" w:eastAsia="Times New Roman" w:hAnsi="Arial" w:cs="Arial"/>
          <w:b/>
          <w:bCs/>
          <w:color w:val="424242"/>
          <w:sz w:val="20"/>
          <w:szCs w:val="20"/>
          <w:bdr w:val="none" w:sz="0" w:space="0" w:color="auto" w:frame="1"/>
          <w:lang w:val="en-US" w:eastAsia="nl-BE"/>
        </w:rPr>
        <w:t>presse</w:t>
      </w:r>
      <w:proofErr w:type="spellEnd"/>
      <w:r w:rsidRPr="0047411E">
        <w:rPr>
          <w:rFonts w:ascii="Arial" w:eastAsia="Times New Roman" w:hAnsi="Arial" w:cs="Arial"/>
          <w:b/>
          <w:bCs/>
          <w:color w:val="424242"/>
          <w:sz w:val="20"/>
          <w:szCs w:val="20"/>
          <w:bdr w:val="none" w:sz="0" w:space="0" w:color="auto" w:frame="1"/>
          <w:lang w:val="en-US" w:eastAsia="nl-BE"/>
        </w:rPr>
        <w:t>.</w:t>
      </w:r>
    </w:p>
    <w:p w:rsidR="0047411E" w:rsidRPr="0047411E" w:rsidRDefault="0047411E" w:rsidP="0047411E">
      <w:pPr>
        <w:shd w:val="clear" w:color="auto" w:fill="F5F5F5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b/>
          <w:bCs/>
          <w:color w:val="424242"/>
          <w:sz w:val="20"/>
          <w:szCs w:val="20"/>
          <w:bdr w:val="none" w:sz="0" w:space="0" w:color="auto" w:frame="1"/>
          <w:lang w:val="en-US" w:eastAsia="nl-BE"/>
        </w:rPr>
        <w:t xml:space="preserve">Information </w:t>
      </w:r>
      <w:proofErr w:type="spellStart"/>
      <w:r w:rsidRPr="0047411E">
        <w:rPr>
          <w:rFonts w:ascii="Arial" w:eastAsia="Times New Roman" w:hAnsi="Arial" w:cs="Arial"/>
          <w:b/>
          <w:bCs/>
          <w:color w:val="424242"/>
          <w:sz w:val="20"/>
          <w:szCs w:val="20"/>
          <w:bdr w:val="none" w:sz="0" w:space="0" w:color="auto" w:frame="1"/>
          <w:lang w:val="en-US" w:eastAsia="nl-BE"/>
        </w:rPr>
        <w:t>réglementée</w:t>
      </w:r>
      <w:proofErr w:type="spellEnd"/>
      <w:r w:rsidRPr="0047411E">
        <w:rPr>
          <w:rFonts w:ascii="Arial" w:eastAsia="Times New Roman" w:hAnsi="Arial" w:cs="Arial"/>
          <w:b/>
          <w:bCs/>
          <w:color w:val="424242"/>
          <w:sz w:val="20"/>
          <w:szCs w:val="20"/>
          <w:bdr w:val="none" w:sz="0" w:space="0" w:color="auto" w:frame="1"/>
          <w:lang w:val="en-US" w:eastAsia="nl-BE"/>
        </w:rPr>
        <w:t>.</w:t>
      </w:r>
    </w:p>
    <w:p w:rsidR="0047411E" w:rsidRPr="0047411E" w:rsidRDefault="0047411E" w:rsidP="0047411E">
      <w:pPr>
        <w:shd w:val="clear" w:color="auto" w:fill="F5F5F5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b/>
          <w:bCs/>
          <w:color w:val="424242"/>
          <w:sz w:val="32"/>
          <w:szCs w:val="32"/>
          <w:bdr w:val="none" w:sz="0" w:space="0" w:color="auto" w:frame="1"/>
          <w:lang w:val="en-US" w:eastAsia="nl-BE"/>
        </w:rPr>
        <w:t> </w:t>
      </w:r>
    </w:p>
    <w:p w:rsidR="0047411E" w:rsidRPr="0047411E" w:rsidRDefault="0047411E" w:rsidP="0047411E">
      <w:pPr>
        <w:shd w:val="clear" w:color="auto" w:fill="F5F5F5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b/>
          <w:bCs/>
          <w:color w:val="424242"/>
          <w:bdr w:val="none" w:sz="0" w:space="0" w:color="auto" w:frame="1"/>
          <w:lang w:val="fr-BE" w:eastAsia="nl-BE"/>
        </w:rPr>
        <w:lastRenderedPageBreak/>
        <w:t>MODIFICATION DU NOMBRE TOTAL DE DROITS DE VOTE</w:t>
      </w:r>
    </w:p>
    <w:p w:rsidR="0047411E" w:rsidRPr="0047411E" w:rsidRDefault="0047411E" w:rsidP="0047411E">
      <w:pPr>
        <w:shd w:val="clear" w:color="auto" w:fill="F5F5F5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b/>
          <w:bCs/>
          <w:color w:val="424242"/>
          <w:sz w:val="20"/>
          <w:szCs w:val="20"/>
          <w:bdr w:val="none" w:sz="0" w:space="0" w:color="auto" w:frame="1"/>
          <w:lang w:val="en-US" w:eastAsia="nl-BE"/>
        </w:rPr>
        <w:t> </w:t>
      </w:r>
    </w:p>
    <w:p w:rsidR="0047411E" w:rsidRPr="0047411E" w:rsidRDefault="0047411E" w:rsidP="0047411E">
      <w:pPr>
        <w:shd w:val="clear" w:color="auto" w:fill="F5F5F5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proofErr w:type="spellStart"/>
      <w:r w:rsidRPr="0047411E">
        <w:rPr>
          <w:rFonts w:ascii="Arial" w:eastAsia="Times New Roman" w:hAnsi="Arial" w:cs="Arial"/>
          <w:b/>
          <w:bCs/>
          <w:color w:val="424242"/>
          <w:sz w:val="20"/>
          <w:szCs w:val="20"/>
          <w:bdr w:val="none" w:sz="0" w:space="0" w:color="auto" w:frame="1"/>
          <w:lang w:val="en-US" w:eastAsia="nl-BE"/>
        </w:rPr>
        <w:t>Turnhout</w:t>
      </w:r>
      <w:proofErr w:type="spellEnd"/>
      <w:r w:rsidRPr="0047411E">
        <w:rPr>
          <w:rFonts w:ascii="Arial" w:eastAsia="Times New Roman" w:hAnsi="Arial" w:cs="Arial"/>
          <w:b/>
          <w:bCs/>
          <w:color w:val="424242"/>
          <w:sz w:val="20"/>
          <w:szCs w:val="20"/>
          <w:bdr w:val="none" w:sz="0" w:space="0" w:color="auto" w:frame="1"/>
          <w:lang w:val="en-US" w:eastAsia="nl-BE"/>
        </w:rPr>
        <w:t xml:space="preserve">, le 19 </w:t>
      </w:r>
      <w:proofErr w:type="spellStart"/>
      <w:r w:rsidRPr="0047411E">
        <w:rPr>
          <w:rFonts w:ascii="Arial" w:eastAsia="Times New Roman" w:hAnsi="Arial" w:cs="Arial"/>
          <w:b/>
          <w:bCs/>
          <w:color w:val="424242"/>
          <w:sz w:val="20"/>
          <w:szCs w:val="20"/>
          <w:bdr w:val="none" w:sz="0" w:space="0" w:color="auto" w:frame="1"/>
          <w:lang w:val="en-US" w:eastAsia="nl-BE"/>
        </w:rPr>
        <w:t>avril</w:t>
      </w:r>
      <w:proofErr w:type="spellEnd"/>
      <w:r w:rsidRPr="0047411E">
        <w:rPr>
          <w:rFonts w:ascii="Arial" w:eastAsia="Times New Roman" w:hAnsi="Arial" w:cs="Arial"/>
          <w:b/>
          <w:bCs/>
          <w:color w:val="424242"/>
          <w:sz w:val="20"/>
          <w:szCs w:val="20"/>
          <w:bdr w:val="none" w:sz="0" w:space="0" w:color="auto" w:frame="1"/>
          <w:lang w:val="en-US" w:eastAsia="nl-BE"/>
        </w:rPr>
        <w:t xml:space="preserve"> 2024 – </w:t>
      </w:r>
      <w:proofErr w:type="spellStart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fr-BE" w:eastAsia="nl-BE"/>
        </w:rPr>
        <w:t>Miko</w:t>
      </w:r>
      <w:proofErr w:type="spellEnd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fr-BE" w:eastAsia="nl-BE"/>
        </w:rPr>
        <w:t xml:space="preserve"> NV communique par la présente le nombre total de droits de vote tel qu'il a été modifié à la suite de l'introduction du vote de fidélité (droit de vote double) lors de l'assemblée générale extraordinaire de </w:t>
      </w:r>
      <w:proofErr w:type="spellStart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fr-BE" w:eastAsia="nl-BE"/>
        </w:rPr>
        <w:t>Miko</w:t>
      </w:r>
      <w:proofErr w:type="spellEnd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fr-BE" w:eastAsia="nl-BE"/>
        </w:rPr>
        <w:t xml:space="preserve"> NV tenue le 23 mai 2023, en vertu duquel les actions entièrement libérées qui ont été enregistrées sans interruption au nom du même actionnaire dans le registre nominatif des actionnaires de </w:t>
      </w:r>
      <w:proofErr w:type="spellStart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fr-BE" w:eastAsia="nl-BE"/>
        </w:rPr>
        <w:t>Miko</w:t>
      </w:r>
      <w:proofErr w:type="spellEnd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fr-BE" w:eastAsia="nl-BE"/>
        </w:rPr>
        <w:t xml:space="preserve"> NV pendant au moins deux ans ont droit à deux votes. Toutes les autres actions ont droit à une vote.  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fr-BE" w:eastAsia="nl-BE"/>
        </w:rPr>
        <w:t> 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fr-BE" w:eastAsia="nl-BE"/>
        </w:rPr>
        <w:t>Cette déclaration est faite en application de l'article 15 de la loi du 2 mai 2007 relative à la publicité des participations importantes dans des émetteurs dont les actions sont admises à la négociation sur un marché réglementé, sur la base duquel les modifications du capital, des titres avec droit de vote et des droits de vote doivent être publiées.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fr-BE" w:eastAsia="nl-BE"/>
        </w:rPr>
        <w:t> 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fr-BE" w:eastAsia="nl-BE"/>
        </w:rPr>
        <w:t>La situation le 19 Avril 2024 est la suivante :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fr-BE" w:eastAsia="nl-BE"/>
        </w:rPr>
        <w:t> </w:t>
      </w:r>
    </w:p>
    <w:p w:rsidR="0047411E" w:rsidRPr="0047411E" w:rsidRDefault="0047411E" w:rsidP="0047411E">
      <w:pPr>
        <w:numPr>
          <w:ilvl w:val="0"/>
          <w:numId w:val="2"/>
        </w:numPr>
        <w:shd w:val="clear" w:color="auto" w:fill="F5F5F5"/>
        <w:spacing w:after="0" w:line="330" w:lineRule="atLeast"/>
        <w:ind w:left="1635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proofErr w:type="spellStart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>Capital</w:t>
      </w:r>
      <w:proofErr w:type="spellEnd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 xml:space="preserve"> </w:t>
      </w:r>
      <w:proofErr w:type="spellStart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>total</w:t>
      </w:r>
      <w:proofErr w:type="spellEnd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 xml:space="preserve"> :                                                             EUR 5 064 415,13</w:t>
      </w:r>
    </w:p>
    <w:p w:rsidR="0047411E" w:rsidRPr="0047411E" w:rsidRDefault="0047411E" w:rsidP="0047411E">
      <w:pPr>
        <w:numPr>
          <w:ilvl w:val="0"/>
          <w:numId w:val="2"/>
        </w:numPr>
        <w:shd w:val="clear" w:color="auto" w:fill="F5F5F5"/>
        <w:spacing w:after="0" w:line="330" w:lineRule="atLeast"/>
        <w:ind w:left="1635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fr-BE" w:eastAsia="nl-BE"/>
        </w:rPr>
        <w:t>Nombre total de titres avec droit de vote :                                1.242.000</w:t>
      </w:r>
    </w:p>
    <w:p w:rsidR="0047411E" w:rsidRPr="0047411E" w:rsidRDefault="0047411E" w:rsidP="0047411E">
      <w:pPr>
        <w:numPr>
          <w:ilvl w:val="0"/>
          <w:numId w:val="2"/>
        </w:numPr>
        <w:shd w:val="clear" w:color="auto" w:fill="F5F5F5"/>
        <w:spacing w:after="0" w:line="330" w:lineRule="atLeast"/>
        <w:ind w:left="1635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fr-BE" w:eastAsia="nl-BE"/>
        </w:rPr>
        <w:t>Nombre total de droits de vote (le </w:t>
      </w:r>
      <w:r w:rsidRPr="0047411E">
        <w:rPr>
          <w:rFonts w:ascii="Arial" w:eastAsia="Times New Roman" w:hAnsi="Arial" w:cs="Arial"/>
          <w:b/>
          <w:bCs/>
          <w:color w:val="424242"/>
          <w:sz w:val="20"/>
          <w:szCs w:val="20"/>
          <w:bdr w:val="none" w:sz="0" w:space="0" w:color="auto" w:frame="1"/>
          <w:lang w:val="fr-BE" w:eastAsia="nl-BE"/>
        </w:rPr>
        <w:t>"dénominateur"</w:t>
      </w: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fr-BE" w:eastAsia="nl-BE"/>
        </w:rPr>
        <w:t>) : </w:t>
      </w:r>
      <w:r w:rsidRPr="0047411E">
        <w:rPr>
          <w:rFonts w:ascii="Arial" w:eastAsia="Times New Roman" w:hAnsi="Arial" w:cs="Arial"/>
          <w:color w:val="424242"/>
          <w:bdr w:val="none" w:sz="0" w:space="0" w:color="auto" w:frame="1"/>
          <w:lang w:val="fr-BE" w:eastAsia="nl-BE"/>
        </w:rPr>
        <w:t>             </w:t>
      </w: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fr-BE" w:eastAsia="nl-BE"/>
        </w:rPr>
        <w:t> 1.980.980</w:t>
      </w:r>
    </w:p>
    <w:p w:rsidR="0047411E" w:rsidRPr="0047411E" w:rsidRDefault="0047411E" w:rsidP="0047411E">
      <w:pPr>
        <w:numPr>
          <w:ilvl w:val="0"/>
          <w:numId w:val="2"/>
        </w:numPr>
        <w:shd w:val="clear" w:color="auto" w:fill="F5F5F5"/>
        <w:spacing w:after="0" w:line="330" w:lineRule="atLeast"/>
        <w:ind w:left="1635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fr-BE" w:eastAsia="nl-BE"/>
        </w:rPr>
        <w:t xml:space="preserve">Nombre total d'actions propres détenues par </w:t>
      </w:r>
      <w:proofErr w:type="spellStart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fr-BE" w:eastAsia="nl-BE"/>
        </w:rPr>
        <w:t>Miko</w:t>
      </w:r>
      <w:proofErr w:type="spellEnd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fr-BE" w:eastAsia="nl-BE"/>
        </w:rPr>
        <w:t xml:space="preserve"> NV :                         0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fr-BE" w:eastAsia="nl-BE"/>
        </w:rPr>
        <w:t> 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fr-BE" w:eastAsia="nl-BE"/>
        </w:rPr>
        <w:t xml:space="preserve">Le nombre total de droits de vote sert de base à la notification des participations importantes par les actionnaires de </w:t>
      </w:r>
      <w:proofErr w:type="spellStart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fr-BE" w:eastAsia="nl-BE"/>
        </w:rPr>
        <w:t>Miko</w:t>
      </w:r>
      <w:proofErr w:type="spellEnd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fr-BE" w:eastAsia="nl-BE"/>
        </w:rPr>
        <w:t xml:space="preserve"> NV.  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fr-BE" w:eastAsia="nl-BE"/>
        </w:rPr>
        <w:t> 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b/>
          <w:bCs/>
          <w:color w:val="424242"/>
          <w:sz w:val="20"/>
          <w:szCs w:val="20"/>
          <w:bdr w:val="none" w:sz="0" w:space="0" w:color="auto" w:frame="1"/>
          <w:lang w:val="fr-BE" w:eastAsia="nl-BE"/>
        </w:rPr>
        <w:t>A PROPOS DE MIKO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proofErr w:type="spellStart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fr-BE" w:eastAsia="nl-BE"/>
        </w:rPr>
        <w:t>Miko</w:t>
      </w:r>
      <w:proofErr w:type="spellEnd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fr-BE" w:eastAsia="nl-BE"/>
        </w:rPr>
        <w:t xml:space="preserve"> est actif dans le domaine du service du café depuis plus de 200 ans. Le groupe a réalisé un chiffre d'affaires de 289,8 millions d'euros en 2023. </w:t>
      </w:r>
      <w:proofErr w:type="spellStart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fr-BE" w:eastAsia="nl-BE"/>
        </w:rPr>
        <w:t>Miko</w:t>
      </w:r>
      <w:proofErr w:type="spellEnd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fr-BE" w:eastAsia="nl-BE"/>
        </w:rPr>
        <w:t xml:space="preserve"> est un groupe international qui possède ses propres entreprises en Belgique, en France, en Angleterre, aux Pays-Bas, en Allemagne, au Danemark, en Norvège, en Suède, en Pologne, en République tchèque, en Slovaquie et en Australie.....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fr-BE" w:eastAsia="nl-BE"/>
        </w:rPr>
        <w:t> 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fr-BE" w:eastAsia="nl-BE"/>
        </w:rPr>
        <w:t>Pour plus d'informations, veuillez contacter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fr-BE" w:eastAsia="nl-BE"/>
        </w:rPr>
        <w:t xml:space="preserve">Frans Van </w:t>
      </w:r>
      <w:proofErr w:type="spellStart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fr-BE" w:eastAsia="nl-BE"/>
        </w:rPr>
        <w:t>Tilborg</w:t>
      </w:r>
      <w:proofErr w:type="spellEnd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fr-BE" w:eastAsia="nl-BE"/>
        </w:rPr>
        <w:t xml:space="preserve"> - Directeur général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fr-BE" w:eastAsia="nl-BE"/>
        </w:rPr>
        <w:t>+32 (0)499 03 70 84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fr-BE" w:eastAsia="nl-BE"/>
        </w:rPr>
        <w:t> 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fr-BE" w:eastAsia="nl-BE"/>
        </w:rPr>
        <w:t xml:space="preserve">De plus amples informations sur </w:t>
      </w:r>
      <w:proofErr w:type="spellStart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fr-BE" w:eastAsia="nl-BE"/>
        </w:rPr>
        <w:t>Miko</w:t>
      </w:r>
      <w:proofErr w:type="spellEnd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fr-BE" w:eastAsia="nl-BE"/>
        </w:rPr>
        <w:t xml:space="preserve"> sont disponibles à l'adresse suivante: </w:t>
      </w:r>
      <w:hyperlink r:id="rId6" w:tgtFrame="_blank" w:history="1">
        <w:r w:rsidRPr="0047411E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val="fr-BE" w:eastAsia="nl-BE"/>
          </w:rPr>
          <w:t>www.mikogroup.be</w:t>
        </w:r>
      </w:hyperlink>
    </w:p>
    <w:p w:rsidR="0047411E" w:rsidRPr="0047411E" w:rsidRDefault="0047411E" w:rsidP="0047411E">
      <w:pPr>
        <w:shd w:val="clear" w:color="auto" w:fill="F5F5F5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fr-BE" w:eastAsia="nl-BE"/>
        </w:rPr>
        <w:t> </w:t>
      </w:r>
    </w:p>
    <w:p w:rsidR="0047411E" w:rsidRPr="0047411E" w:rsidRDefault="0047411E" w:rsidP="0047411E">
      <w:pPr>
        <w:shd w:val="clear" w:color="auto" w:fill="F5F5F5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b/>
          <w:bCs/>
          <w:color w:val="424242"/>
          <w:sz w:val="20"/>
          <w:szCs w:val="20"/>
          <w:bdr w:val="none" w:sz="0" w:space="0" w:color="auto" w:frame="1"/>
          <w:lang w:eastAsia="nl-BE"/>
        </w:rPr>
        <w:t> </w:t>
      </w:r>
    </w:p>
    <w:p w:rsidR="0047411E" w:rsidRPr="0047411E" w:rsidRDefault="0047411E" w:rsidP="0047411E">
      <w:pPr>
        <w:shd w:val="clear" w:color="auto" w:fill="F5F5F5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b/>
          <w:bCs/>
          <w:color w:val="424242"/>
          <w:sz w:val="20"/>
          <w:szCs w:val="20"/>
          <w:bdr w:val="none" w:sz="0" w:space="0" w:color="auto" w:frame="1"/>
          <w:lang w:eastAsia="nl-BE"/>
        </w:rPr>
        <w:t> </w:t>
      </w:r>
    </w:p>
    <w:p w:rsidR="0047411E" w:rsidRPr="0047411E" w:rsidRDefault="0047411E" w:rsidP="0047411E">
      <w:pPr>
        <w:shd w:val="clear" w:color="auto" w:fill="F5F5F5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bdr w:val="none" w:sz="0" w:space="0" w:color="auto" w:frame="1"/>
          <w:lang w:eastAsia="nl-BE"/>
        </w:rPr>
        <w:t> </w:t>
      </w:r>
    </w:p>
    <w:p w:rsidR="0047411E" w:rsidRPr="0047411E" w:rsidRDefault="0047411E" w:rsidP="0047411E">
      <w:pPr>
        <w:shd w:val="clear" w:color="auto" w:fill="F5F5F5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b/>
          <w:bCs/>
          <w:color w:val="424242"/>
          <w:sz w:val="20"/>
          <w:szCs w:val="20"/>
          <w:bdr w:val="none" w:sz="0" w:space="0" w:color="auto" w:frame="1"/>
          <w:lang w:val="en-US" w:eastAsia="nl-BE"/>
        </w:rPr>
        <w:t>Press release.</w:t>
      </w:r>
    </w:p>
    <w:p w:rsidR="0047411E" w:rsidRPr="0047411E" w:rsidRDefault="0047411E" w:rsidP="0047411E">
      <w:pPr>
        <w:shd w:val="clear" w:color="auto" w:fill="F5F5F5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b/>
          <w:bCs/>
          <w:color w:val="424242"/>
          <w:sz w:val="20"/>
          <w:szCs w:val="20"/>
          <w:bdr w:val="none" w:sz="0" w:space="0" w:color="auto" w:frame="1"/>
          <w:lang w:val="en-US" w:eastAsia="nl-BE"/>
        </w:rPr>
        <w:t>Regulated information.</w:t>
      </w:r>
    </w:p>
    <w:p w:rsidR="0047411E" w:rsidRPr="0047411E" w:rsidRDefault="0047411E" w:rsidP="0047411E">
      <w:pPr>
        <w:shd w:val="clear" w:color="auto" w:fill="F5F5F5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b/>
          <w:bCs/>
          <w:color w:val="424242"/>
          <w:sz w:val="32"/>
          <w:szCs w:val="32"/>
          <w:bdr w:val="none" w:sz="0" w:space="0" w:color="auto" w:frame="1"/>
          <w:lang w:val="en-US" w:eastAsia="nl-BE"/>
        </w:rPr>
        <w:t> </w:t>
      </w:r>
    </w:p>
    <w:p w:rsidR="0047411E" w:rsidRPr="0047411E" w:rsidRDefault="0047411E" w:rsidP="0047411E">
      <w:pPr>
        <w:shd w:val="clear" w:color="auto" w:fill="F5F5F5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b/>
          <w:bCs/>
          <w:color w:val="424242"/>
          <w:bdr w:val="none" w:sz="0" w:space="0" w:color="auto" w:frame="1"/>
          <w:lang w:val="en-US" w:eastAsia="nl-BE"/>
        </w:rPr>
        <w:t>CHANGE IN TOTAL VOTING RIGHTS</w:t>
      </w:r>
    </w:p>
    <w:p w:rsidR="0047411E" w:rsidRPr="0047411E" w:rsidRDefault="0047411E" w:rsidP="0047411E">
      <w:pPr>
        <w:shd w:val="clear" w:color="auto" w:fill="F5F5F5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32"/>
          <w:szCs w:val="32"/>
          <w:bdr w:val="none" w:sz="0" w:space="0" w:color="auto" w:frame="1"/>
          <w:lang w:val="en-US" w:eastAsia="nl-BE"/>
        </w:rPr>
        <w:t> </w:t>
      </w:r>
    </w:p>
    <w:p w:rsidR="0047411E" w:rsidRPr="0047411E" w:rsidRDefault="0047411E" w:rsidP="0047411E">
      <w:pPr>
        <w:shd w:val="clear" w:color="auto" w:fill="F5F5F5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proofErr w:type="spellStart"/>
      <w:r w:rsidRPr="0047411E">
        <w:rPr>
          <w:rFonts w:ascii="Arial" w:eastAsia="Times New Roman" w:hAnsi="Arial" w:cs="Arial"/>
          <w:b/>
          <w:bCs/>
          <w:color w:val="424242"/>
          <w:sz w:val="20"/>
          <w:szCs w:val="20"/>
          <w:bdr w:val="none" w:sz="0" w:space="0" w:color="auto" w:frame="1"/>
          <w:lang w:val="en-US" w:eastAsia="nl-BE"/>
        </w:rPr>
        <w:t>Turnhout</w:t>
      </w:r>
      <w:proofErr w:type="spellEnd"/>
      <w:r w:rsidRPr="0047411E">
        <w:rPr>
          <w:rFonts w:ascii="Arial" w:eastAsia="Times New Roman" w:hAnsi="Arial" w:cs="Arial"/>
          <w:b/>
          <w:bCs/>
          <w:color w:val="424242"/>
          <w:sz w:val="20"/>
          <w:szCs w:val="20"/>
          <w:bdr w:val="none" w:sz="0" w:space="0" w:color="auto" w:frame="1"/>
          <w:lang w:val="en-US" w:eastAsia="nl-BE"/>
        </w:rPr>
        <w:t>, 19 April 2024 – </w:t>
      </w:r>
      <w:proofErr w:type="spellStart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en-US" w:eastAsia="nl-BE"/>
        </w:rPr>
        <w:t>Miko</w:t>
      </w:r>
      <w:proofErr w:type="spellEnd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en-US" w:eastAsia="nl-BE"/>
        </w:rPr>
        <w:t xml:space="preserve"> NV hereby discloses the total number of voting rights as modified as a result of the introduction of the loyalty vote (double voting right) at the extraordinary general meeting of </w:t>
      </w:r>
      <w:proofErr w:type="spellStart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en-US" w:eastAsia="nl-BE"/>
        </w:rPr>
        <w:t>Miko</w:t>
      </w:r>
      <w:proofErr w:type="spellEnd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en-US" w:eastAsia="nl-BE"/>
        </w:rPr>
        <w:t xml:space="preserve"> NV held on May 23, 2023, whereby fully paid-up shares that have been continuously registered in </w:t>
      </w: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en-US" w:eastAsia="nl-BE"/>
        </w:rPr>
        <w:lastRenderedPageBreak/>
        <w:t xml:space="preserve">the name of the same shareholder in </w:t>
      </w:r>
      <w:proofErr w:type="spellStart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en-US" w:eastAsia="nl-BE"/>
        </w:rPr>
        <w:t>Miko</w:t>
      </w:r>
      <w:proofErr w:type="spellEnd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en-US" w:eastAsia="nl-BE"/>
        </w:rPr>
        <w:t xml:space="preserve"> NV's nominative shareholder register for at least two years entitle the holder to 2 votes. All other shares are entitled to 1 vote.  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en-US" w:eastAsia="nl-BE"/>
        </w:rPr>
        <w:t> 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en-US" w:eastAsia="nl-BE"/>
        </w:rPr>
        <w:t>This disclosure is made pursuant to Article 15 of the Law of May 2, 2007 on the disclosure of major shareholdings in issuers whose shares are admitted to trading on a regulated market, pursuant to which changes in capital, voting securities and voting rights must be published.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en-US" w:eastAsia="nl-BE"/>
        </w:rPr>
        <w:t> 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en-US" w:eastAsia="nl-BE"/>
        </w:rPr>
        <w:t>The situation as per April 19, 2024 is as follows: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en-US" w:eastAsia="nl-BE"/>
        </w:rPr>
        <w:t> </w:t>
      </w:r>
    </w:p>
    <w:p w:rsidR="0047411E" w:rsidRPr="0047411E" w:rsidRDefault="0047411E" w:rsidP="0047411E">
      <w:pPr>
        <w:numPr>
          <w:ilvl w:val="0"/>
          <w:numId w:val="3"/>
        </w:numPr>
        <w:shd w:val="clear" w:color="auto" w:fill="F5F5F5"/>
        <w:spacing w:after="0" w:line="330" w:lineRule="atLeast"/>
        <w:ind w:left="1635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 xml:space="preserve">Total </w:t>
      </w:r>
      <w:proofErr w:type="spellStart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>capital</w:t>
      </w:r>
      <w:proofErr w:type="spellEnd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BE"/>
        </w:rPr>
        <w:t>:                                                  EUR 5,064,415.13</w:t>
      </w:r>
    </w:p>
    <w:p w:rsidR="0047411E" w:rsidRPr="0047411E" w:rsidRDefault="0047411E" w:rsidP="0047411E">
      <w:pPr>
        <w:numPr>
          <w:ilvl w:val="0"/>
          <w:numId w:val="3"/>
        </w:numPr>
        <w:shd w:val="clear" w:color="auto" w:fill="F5F5F5"/>
        <w:spacing w:after="0" w:line="330" w:lineRule="atLeast"/>
        <w:ind w:left="1635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en-US" w:eastAsia="nl-BE"/>
        </w:rPr>
        <w:t>Total number of voting securities:                                1.242.000</w:t>
      </w:r>
    </w:p>
    <w:p w:rsidR="0047411E" w:rsidRPr="0047411E" w:rsidRDefault="0047411E" w:rsidP="0047411E">
      <w:pPr>
        <w:numPr>
          <w:ilvl w:val="0"/>
          <w:numId w:val="3"/>
        </w:numPr>
        <w:shd w:val="clear" w:color="auto" w:fill="F5F5F5"/>
        <w:spacing w:after="0" w:line="330" w:lineRule="atLeast"/>
        <w:ind w:left="1635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en-US" w:eastAsia="nl-BE"/>
        </w:rPr>
        <w:t>Total voting rights (the </w:t>
      </w:r>
      <w:r w:rsidRPr="0047411E">
        <w:rPr>
          <w:rFonts w:ascii="Arial" w:eastAsia="Times New Roman" w:hAnsi="Arial" w:cs="Arial"/>
          <w:b/>
          <w:bCs/>
          <w:color w:val="424242"/>
          <w:sz w:val="20"/>
          <w:szCs w:val="20"/>
          <w:bdr w:val="none" w:sz="0" w:space="0" w:color="auto" w:frame="1"/>
          <w:lang w:val="en-US" w:eastAsia="nl-BE"/>
        </w:rPr>
        <w:t>"denominator"</w:t>
      </w: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en-US" w:eastAsia="nl-BE"/>
        </w:rPr>
        <w:t>): </w:t>
      </w:r>
      <w:r w:rsidRPr="0047411E">
        <w:rPr>
          <w:rFonts w:ascii="Arial" w:eastAsia="Times New Roman" w:hAnsi="Arial" w:cs="Arial"/>
          <w:color w:val="424242"/>
          <w:bdr w:val="none" w:sz="0" w:space="0" w:color="auto" w:frame="1"/>
          <w:lang w:val="en-US" w:eastAsia="nl-BE"/>
        </w:rPr>
        <w:t>                    </w:t>
      </w: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en-US" w:eastAsia="nl-BE"/>
        </w:rPr>
        <w:t> </w:t>
      </w:r>
      <w:bookmarkStart w:id="1" w:name="x__Hlk164371198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en-US" w:eastAsia="nl-BE"/>
        </w:rPr>
        <w:t>1.980.980</w:t>
      </w:r>
      <w:bookmarkEnd w:id="1"/>
    </w:p>
    <w:p w:rsidR="0047411E" w:rsidRPr="0047411E" w:rsidRDefault="0047411E" w:rsidP="0047411E">
      <w:pPr>
        <w:numPr>
          <w:ilvl w:val="0"/>
          <w:numId w:val="3"/>
        </w:numPr>
        <w:shd w:val="clear" w:color="auto" w:fill="F5F5F5"/>
        <w:spacing w:after="0" w:line="330" w:lineRule="atLeast"/>
        <w:ind w:left="1635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en-US" w:eastAsia="nl-BE"/>
        </w:rPr>
        <w:t xml:space="preserve">Total number of treasury shares held by </w:t>
      </w:r>
      <w:proofErr w:type="spellStart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en-US" w:eastAsia="nl-BE"/>
        </w:rPr>
        <w:t>Miko</w:t>
      </w:r>
      <w:proofErr w:type="spellEnd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en-US" w:eastAsia="nl-BE"/>
        </w:rPr>
        <w:t xml:space="preserve"> NV:                     0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en-US" w:eastAsia="nl-BE"/>
        </w:rPr>
        <w:t> 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en-US" w:eastAsia="nl-BE"/>
        </w:rPr>
        <w:t xml:space="preserve">The total number of voting rights serves as the basis for notification of major shareholdings by the shareholders of </w:t>
      </w:r>
      <w:proofErr w:type="spellStart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en-US" w:eastAsia="nl-BE"/>
        </w:rPr>
        <w:t>Miko</w:t>
      </w:r>
      <w:proofErr w:type="spellEnd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en-US" w:eastAsia="nl-BE"/>
        </w:rPr>
        <w:t xml:space="preserve"> NV.  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en-US" w:eastAsia="nl-BE"/>
        </w:rPr>
        <w:t> 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b/>
          <w:bCs/>
          <w:color w:val="424242"/>
          <w:sz w:val="20"/>
          <w:szCs w:val="20"/>
          <w:bdr w:val="none" w:sz="0" w:space="0" w:color="auto" w:frame="1"/>
          <w:lang w:val="en-US" w:eastAsia="nl-BE"/>
        </w:rPr>
        <w:t>ABOUT MIKO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proofErr w:type="spellStart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en-US" w:eastAsia="nl-BE"/>
        </w:rPr>
        <w:t>Miko</w:t>
      </w:r>
      <w:proofErr w:type="spellEnd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en-US" w:eastAsia="nl-BE"/>
        </w:rPr>
        <w:t xml:space="preserve"> has been active in coffee service for more than 200 years. The group achieved a turnover of 289,8 million euros in 2023. </w:t>
      </w:r>
      <w:proofErr w:type="spellStart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en-US" w:eastAsia="nl-BE"/>
        </w:rPr>
        <w:t>Miko</w:t>
      </w:r>
      <w:proofErr w:type="spellEnd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en-US" w:eastAsia="nl-BE"/>
        </w:rPr>
        <w:t xml:space="preserve"> is an international group with its own companies in Belgium, France, the United Kingdom, the Netherlands, Germany, Denmark, Norway, Sweden, Poland, Czech Republic, Slovakia, and Australia....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en-US" w:eastAsia="nl-BE"/>
        </w:rPr>
        <w:t> 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en-US" w:eastAsia="nl-BE"/>
        </w:rPr>
        <w:t>For further information, please contact: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proofErr w:type="spellStart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en-US" w:eastAsia="nl-BE"/>
        </w:rPr>
        <w:t>Frans</w:t>
      </w:r>
      <w:proofErr w:type="spellEnd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en-US" w:eastAsia="nl-BE"/>
        </w:rPr>
        <w:t xml:space="preserve"> Van </w:t>
      </w:r>
      <w:proofErr w:type="spellStart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en-US" w:eastAsia="nl-BE"/>
        </w:rPr>
        <w:t>Tilborg</w:t>
      </w:r>
      <w:proofErr w:type="spellEnd"/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en-US" w:eastAsia="nl-BE"/>
        </w:rPr>
        <w:t xml:space="preserve"> - CEO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en-US" w:eastAsia="nl-BE"/>
        </w:rPr>
        <w:t>+32 (0)499 03 70 84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en-US" w:eastAsia="nl-BE"/>
        </w:rPr>
        <w:t> </w:t>
      </w:r>
    </w:p>
    <w:p w:rsidR="0047411E" w:rsidRPr="0047411E" w:rsidRDefault="0047411E" w:rsidP="0047411E">
      <w:pPr>
        <w:shd w:val="clear" w:color="auto" w:fill="F5F5F5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424242"/>
          <w:lang w:eastAsia="nl-BE"/>
        </w:rPr>
      </w:pPr>
      <w:r w:rsidRPr="0047411E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en-US" w:eastAsia="nl-BE"/>
        </w:rPr>
        <w:t>More informa</w:t>
      </w:r>
      <w:r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en-US" w:eastAsia="nl-BE"/>
        </w:rPr>
        <w:t xml:space="preserve">tion about </w:t>
      </w:r>
      <w:proofErr w:type="spellStart"/>
      <w:r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en-US" w:eastAsia="nl-BE"/>
        </w:rPr>
        <w:t>Miko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val="en-US" w:eastAsia="nl-BE"/>
        </w:rPr>
        <w:t xml:space="preserve"> can be found at</w:t>
      </w:r>
      <w:r w:rsidRPr="0047411E">
        <w:rPr>
          <w:rFonts w:ascii="Arial" w:eastAsia="Times New Roman" w:hAnsi="Arial" w:cs="Arial"/>
          <w:color w:val="0000FF"/>
          <w:sz w:val="20"/>
          <w:szCs w:val="20"/>
          <w:u w:val="single"/>
          <w:bdr w:val="none" w:sz="0" w:space="0" w:color="auto" w:frame="1"/>
          <w:lang w:val="en-US" w:eastAsia="nl-BE"/>
        </w:rPr>
        <w:t>www.mikogroup.be</w:t>
      </w:r>
    </w:p>
    <w:p w:rsidR="0047411E" w:rsidRPr="0047411E" w:rsidRDefault="0047411E" w:rsidP="0047411E">
      <w:pPr>
        <w:shd w:val="clear" w:color="auto" w:fill="F5F5F5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nl-BE"/>
        </w:rPr>
      </w:pPr>
      <w:r w:rsidRPr="0047411E">
        <w:rPr>
          <w:rFonts w:ascii="inherit" w:eastAsia="Times New Roman" w:hAnsi="inherit" w:cs="Segoe UI"/>
          <w:color w:val="424242"/>
          <w:sz w:val="21"/>
          <w:szCs w:val="21"/>
          <w:bdr w:val="none" w:sz="0" w:space="0" w:color="auto" w:frame="1"/>
          <w:lang w:eastAsia="nl-BE"/>
        </w:rPr>
        <w:t>EA</w:t>
      </w:r>
    </w:p>
    <w:p w:rsidR="0047411E" w:rsidRPr="0047411E" w:rsidRDefault="0047411E" w:rsidP="0047411E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sz w:val="24"/>
          <w:szCs w:val="24"/>
          <w:bdr w:val="none" w:sz="0" w:space="0" w:color="auto" w:frame="1"/>
          <w:lang w:eastAsia="nl-BE"/>
        </w:rPr>
      </w:pPr>
      <w:proofErr w:type="spellStart"/>
      <w:r w:rsidRPr="0047411E">
        <w:rPr>
          <w:rFonts w:ascii="inherit" w:eastAsia="Times New Roman" w:hAnsi="inherit" w:cs="Segoe UI"/>
          <w:color w:val="424242"/>
          <w:sz w:val="24"/>
          <w:szCs w:val="24"/>
          <w:bdr w:val="none" w:sz="0" w:space="0" w:color="auto" w:frame="1"/>
          <w:lang w:eastAsia="nl-BE"/>
        </w:rPr>
        <w:t>Eliene</w:t>
      </w:r>
      <w:proofErr w:type="spellEnd"/>
      <w:r w:rsidRPr="0047411E">
        <w:rPr>
          <w:rFonts w:ascii="inherit" w:eastAsia="Times New Roman" w:hAnsi="inherit" w:cs="Segoe UI"/>
          <w:color w:val="424242"/>
          <w:sz w:val="24"/>
          <w:szCs w:val="24"/>
          <w:bdr w:val="none" w:sz="0" w:space="0" w:color="auto" w:frame="1"/>
          <w:lang w:eastAsia="nl-BE"/>
        </w:rPr>
        <w:t xml:space="preserve"> Van Aken</w:t>
      </w:r>
    </w:p>
    <w:p w:rsidR="0047411E" w:rsidRPr="0047411E" w:rsidRDefault="0047411E" w:rsidP="0047411E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sz w:val="18"/>
          <w:szCs w:val="18"/>
          <w:lang w:eastAsia="nl-BE"/>
        </w:rPr>
      </w:pPr>
      <w:bookmarkStart w:id="2" w:name="_GoBack"/>
      <w:bookmarkEnd w:id="2"/>
    </w:p>
    <w:p w:rsidR="00B8675E" w:rsidRDefault="00B8675E"/>
    <w:sectPr w:rsidR="00B86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30931"/>
    <w:multiLevelType w:val="multilevel"/>
    <w:tmpl w:val="B6E624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DB0F82"/>
    <w:multiLevelType w:val="multilevel"/>
    <w:tmpl w:val="399C77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EA5F04"/>
    <w:multiLevelType w:val="multilevel"/>
    <w:tmpl w:val="DF0EB3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1E"/>
    <w:rsid w:val="0047411E"/>
    <w:rsid w:val="00B8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35693-B706-4D69-AF78-A37A2A56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7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47411E"/>
    <w:rPr>
      <w:color w:val="0000FF"/>
      <w:u w:val="single"/>
    </w:rPr>
  </w:style>
  <w:style w:type="character" w:customStyle="1" w:styleId="flwlv">
    <w:name w:val="flwlv"/>
    <w:basedOn w:val="Standaardalinea-lettertype"/>
    <w:rsid w:val="0047411E"/>
  </w:style>
  <w:style w:type="character" w:customStyle="1" w:styleId="fui-avatarinitials">
    <w:name w:val="fui-avatar__initials"/>
    <w:basedOn w:val="Standaardalinea-lettertype"/>
    <w:rsid w:val="0047411E"/>
  </w:style>
  <w:style w:type="character" w:customStyle="1" w:styleId="ozzzk">
    <w:name w:val="ozzzk"/>
    <w:basedOn w:val="Standaardalinea-lettertype"/>
    <w:rsid w:val="00474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8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18147">
                          <w:marLeft w:val="30"/>
                          <w:marRight w:val="3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68576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71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5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17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4928039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0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9585">
                  <w:marLeft w:val="30"/>
                  <w:marRight w:val="3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0922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490">
                      <w:marLeft w:val="78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6351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96510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19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12767">
                  <w:marLeft w:val="30"/>
                  <w:marRight w:val="3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792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104">
                      <w:marLeft w:val="78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kogroup.be/" TargetMode="External"/><Relationship Id="rId5" Type="http://schemas.openxmlformats.org/officeDocument/2006/relationships/hyperlink" Target="http://www.mikogroup.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1</cp:revision>
  <dcterms:created xsi:type="dcterms:W3CDTF">2024-04-19T15:56:00Z</dcterms:created>
  <dcterms:modified xsi:type="dcterms:W3CDTF">2024-04-19T15:57:00Z</dcterms:modified>
</cp:coreProperties>
</file>