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52" w:rsidRPr="00585952" w:rsidRDefault="00585952" w:rsidP="00585952">
      <w:pPr>
        <w:spacing w:after="0" w:line="840" w:lineRule="atLeast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nl-BE"/>
        </w:rPr>
      </w:pPr>
      <w:r w:rsidRPr="00585952"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nl-BE"/>
        </w:rPr>
        <w:t xml:space="preserve">De </w:t>
      </w:r>
      <w:proofErr w:type="spellStart"/>
      <w:r w:rsidRPr="00585952"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nl-BE"/>
        </w:rPr>
        <w:t>Proximus</w:t>
      </w:r>
      <w:proofErr w:type="spellEnd"/>
      <w:r w:rsidRPr="00585952"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nl-BE"/>
        </w:rPr>
        <w:t xml:space="preserve"> Groep rondt de acquisitie van een meerderheidsbelang in Route Mobile af</w:t>
      </w:r>
    </w:p>
    <w:p w:rsidR="00585952" w:rsidRPr="00585952" w:rsidRDefault="00585952" w:rsidP="00585952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nl-BE"/>
        </w:rPr>
      </w:pPr>
      <w:bookmarkStart w:id="0" w:name="title1"/>
      <w:bookmarkEnd w:id="0"/>
      <w:r w:rsidRPr="00585952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nl-BE"/>
        </w:rPr>
        <w:t>De Groep is zo op weg om een van 's werelds grootste spelers te worden op het vlak van digitale communicatie en digitale identiteit</w:t>
      </w:r>
    </w:p>
    <w:p w:rsidR="00585952" w:rsidRPr="00585952" w:rsidRDefault="00585952" w:rsidP="005859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</w:pP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Vandaag heeft de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Proximus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 Groep (Euronext Brussel: PROX) de overname afgerond van een meerderheidsbelang in Route Mobile, een wereldwijde speler gespecialiseerd in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CPaaS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-diensten, genoteerd op de NSE en BSE in India (NSE: ROUTE/BSE: 543228). De overname is een cruciale stap in de transformatie van de Groep om een wereldleider te worden in digitale communicatie- en identiteitsdiensten.</w:t>
      </w:r>
    </w:p>
    <w:p w:rsidR="00585952" w:rsidRPr="00585952" w:rsidRDefault="00585952" w:rsidP="00585952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</w:pP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In juli 2023 ondertekende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Proximus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 </w:t>
      </w:r>
      <w:hyperlink r:id="rId5" w:history="1">
        <w:r w:rsidRPr="00585952">
          <w:rPr>
            <w:rFonts w:ascii="Verdana" w:eastAsia="Times New Roman" w:hAnsi="Verdana" w:cs="Times New Roman"/>
            <w:color w:val="5C2D91"/>
            <w:sz w:val="24"/>
            <w:szCs w:val="24"/>
            <w:u w:val="single"/>
            <w:lang w:eastAsia="nl-BE"/>
          </w:rPr>
          <w:t>een definitieve overeenkomst</w:t>
        </w:r>
      </w:hyperlink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 met de stichtende aandeelhouders van Route Mobile om </w:t>
      </w:r>
      <w:hyperlink r:id="rId6" w:anchor="footnote1" w:history="1">
        <w:r w:rsidRPr="00585952">
          <w:rPr>
            <w:rFonts w:ascii="Verdana" w:eastAsia="Times New Roman" w:hAnsi="Verdana" w:cs="Times New Roman"/>
            <w:color w:val="5C2D91"/>
            <w:sz w:val="24"/>
            <w:szCs w:val="24"/>
            <w:u w:val="single"/>
            <w:lang w:eastAsia="nl-BE"/>
          </w:rPr>
          <w:t>57,56%</w:t>
        </w:r>
      </w:hyperlink>
      <w:r w:rsidRPr="00585952">
        <w:rPr>
          <w:rFonts w:ascii="Verdana" w:eastAsia="Times New Roman" w:hAnsi="Verdana" w:cs="Times New Roman"/>
          <w:color w:val="333333"/>
          <w:sz w:val="18"/>
          <w:szCs w:val="18"/>
          <w:vertAlign w:val="superscript"/>
          <w:lang w:eastAsia="nl-BE"/>
        </w:rPr>
        <w:t>[1]</w:t>
      </w: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 van de aandelen van Route Mobile te verwerven via 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fldChar w:fldCharType="begin"/>
      </w: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instrText xml:space="preserve"> HYPERLINK "https://www.proximus.com/nl/news/2024/20240508-proximus-set-to-become-a-world-leading-player-in-digital-communications.html?elqTrackId=B71D49B1F2AF1A3961F585F143FDF9A8&amp;elq=cc9116ff51ff46c78964886427eb8dc8&amp;elqaid=2019&amp;elqat=1&amp;elqCampaignId=552" \l "footnote2" </w:instrText>
      </w: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fldChar w:fldCharType="separate"/>
      </w:r>
      <w:r w:rsidRPr="00585952">
        <w:rPr>
          <w:rFonts w:ascii="Verdana" w:eastAsia="Times New Roman" w:hAnsi="Verdana" w:cs="Times New Roman"/>
          <w:color w:val="5C2D91"/>
          <w:sz w:val="24"/>
          <w:szCs w:val="24"/>
          <w:u w:val="single"/>
          <w:lang w:eastAsia="nl-BE"/>
        </w:rPr>
        <w:t>Proximus</w:t>
      </w:r>
      <w:proofErr w:type="spellEnd"/>
      <w:r w:rsidRPr="00585952">
        <w:rPr>
          <w:rFonts w:ascii="Verdana" w:eastAsia="Times New Roman" w:hAnsi="Verdana" w:cs="Times New Roman"/>
          <w:color w:val="5C2D91"/>
          <w:sz w:val="24"/>
          <w:szCs w:val="24"/>
          <w:u w:val="single"/>
          <w:lang w:eastAsia="nl-BE"/>
        </w:rPr>
        <w:t xml:space="preserve"> </w:t>
      </w:r>
      <w:proofErr w:type="spellStart"/>
      <w:r w:rsidRPr="00585952">
        <w:rPr>
          <w:rFonts w:ascii="Verdana" w:eastAsia="Times New Roman" w:hAnsi="Verdana" w:cs="Times New Roman"/>
          <w:color w:val="5C2D91"/>
          <w:sz w:val="24"/>
          <w:szCs w:val="24"/>
          <w:u w:val="single"/>
          <w:lang w:eastAsia="nl-BE"/>
        </w:rPr>
        <w:t>Opal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fldChar w:fldCharType="end"/>
      </w:r>
      <w:r w:rsidRPr="00585952">
        <w:rPr>
          <w:rFonts w:ascii="Verdana" w:eastAsia="Times New Roman" w:hAnsi="Verdana" w:cs="Times New Roman"/>
          <w:color w:val="333333"/>
          <w:sz w:val="18"/>
          <w:szCs w:val="18"/>
          <w:vertAlign w:val="superscript"/>
          <w:lang w:eastAsia="nl-BE"/>
        </w:rPr>
        <w:t>[2]</w:t>
      </w: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, voor een initiële cashoverdracht van 59.224 miljoen INR (</w:t>
      </w:r>
      <w:hyperlink r:id="rId7" w:anchor="footnote3" w:history="1">
        <w:r w:rsidRPr="00585952">
          <w:rPr>
            <w:rFonts w:ascii="Verdana" w:eastAsia="Times New Roman" w:hAnsi="Verdana" w:cs="Times New Roman"/>
            <w:color w:val="5C2D91"/>
            <w:sz w:val="24"/>
            <w:szCs w:val="24"/>
            <w:u w:val="single"/>
            <w:lang w:eastAsia="nl-BE"/>
          </w:rPr>
          <w:t>643,0 miljoen EUR</w:t>
        </w:r>
      </w:hyperlink>
      <w:r w:rsidRPr="00585952">
        <w:rPr>
          <w:rFonts w:ascii="Verdana" w:eastAsia="Times New Roman" w:hAnsi="Verdana" w:cs="Times New Roman"/>
          <w:color w:val="333333"/>
          <w:sz w:val="18"/>
          <w:szCs w:val="18"/>
          <w:vertAlign w:val="superscript"/>
          <w:lang w:eastAsia="nl-BE"/>
        </w:rPr>
        <w:t>[3]</w:t>
      </w: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) wat overeenkomt met een prijs van </w:t>
      </w:r>
      <w:hyperlink r:id="rId8" w:anchor="footnote4" w:history="1">
        <w:r w:rsidRPr="00585952">
          <w:rPr>
            <w:rFonts w:ascii="Verdana" w:eastAsia="Times New Roman" w:hAnsi="Verdana" w:cs="Times New Roman"/>
            <w:color w:val="5C2D91"/>
            <w:sz w:val="24"/>
            <w:szCs w:val="24"/>
            <w:u w:val="single"/>
            <w:lang w:eastAsia="nl-BE"/>
          </w:rPr>
          <w:t>1.626,40 INR per aandeel</w:t>
        </w:r>
      </w:hyperlink>
      <w:r w:rsidRPr="00585952">
        <w:rPr>
          <w:rFonts w:ascii="Verdana" w:eastAsia="Times New Roman" w:hAnsi="Verdana" w:cs="Times New Roman"/>
          <w:color w:val="333333"/>
          <w:sz w:val="18"/>
          <w:szCs w:val="18"/>
          <w:vertAlign w:val="superscript"/>
          <w:lang w:eastAsia="nl-BE"/>
        </w:rPr>
        <w:t>[4]</w:t>
      </w: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. Enkele van de stichtende aandeelhouders van Route Mobile hebben zich vervolgens geëngageerd om 299,6 miljoen EUR te herinvesteren in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Proximus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Opal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.</w:t>
      </w:r>
    </w:p>
    <w:p w:rsidR="00585952" w:rsidRPr="00585952" w:rsidRDefault="00585952" w:rsidP="00585952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</w:pP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In overeenstemming met de Indiase regelgeving leidde de overeenkomst om het initiële belang in Route Mobile te verwerven tot een verplicht overnamebod (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mandatory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 tender offer of MTO) op maximaal 26% van de totale uitstaande aandelen tegen dezelfde prijs per aandeel. Het MTO-proces leidde tot de verwerving van een belang van </w:t>
      </w:r>
      <w:hyperlink r:id="rId9" w:anchor="footnote5" w:history="1">
        <w:r w:rsidRPr="00585952">
          <w:rPr>
            <w:rFonts w:ascii="Verdana" w:eastAsia="Times New Roman" w:hAnsi="Verdana" w:cs="Times New Roman"/>
            <w:color w:val="5C2D91"/>
            <w:sz w:val="24"/>
            <w:szCs w:val="24"/>
            <w:u w:val="single"/>
            <w:lang w:eastAsia="nl-BE"/>
          </w:rPr>
          <w:t>24,99%</w:t>
        </w:r>
      </w:hyperlink>
      <w:r w:rsidRPr="00585952">
        <w:rPr>
          <w:rFonts w:ascii="Verdana" w:eastAsia="Times New Roman" w:hAnsi="Verdana" w:cs="Times New Roman"/>
          <w:color w:val="333333"/>
          <w:sz w:val="18"/>
          <w:szCs w:val="18"/>
          <w:vertAlign w:val="superscript"/>
          <w:lang w:eastAsia="nl-BE"/>
        </w:rPr>
        <w:t>[5]</w:t>
      </w: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 in Route Mobile ('MTO-aandelen'). De totale cashoverdracht voor dit deel van de operatie bedraagt 25.934 miljoen INR (</w:t>
      </w:r>
      <w:hyperlink r:id="rId10" w:anchor="footnote6" w:history="1">
        <w:r w:rsidRPr="00585952">
          <w:rPr>
            <w:rFonts w:ascii="Verdana" w:eastAsia="Times New Roman" w:hAnsi="Verdana" w:cs="Times New Roman"/>
            <w:color w:val="5C2D91"/>
            <w:sz w:val="24"/>
            <w:szCs w:val="24"/>
            <w:u w:val="single"/>
            <w:lang w:eastAsia="nl-BE"/>
          </w:rPr>
          <w:t>292,8 miljoen EUR</w:t>
        </w:r>
      </w:hyperlink>
      <w:r w:rsidRPr="00585952">
        <w:rPr>
          <w:rFonts w:ascii="Verdana" w:eastAsia="Times New Roman" w:hAnsi="Verdana" w:cs="Times New Roman"/>
          <w:color w:val="333333"/>
          <w:sz w:val="18"/>
          <w:szCs w:val="18"/>
          <w:vertAlign w:val="superscript"/>
          <w:lang w:eastAsia="nl-BE"/>
        </w:rPr>
        <w:t>[6]</w:t>
      </w: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).</w:t>
      </w:r>
    </w:p>
    <w:p w:rsidR="00585952" w:rsidRPr="00585952" w:rsidRDefault="00585952" w:rsidP="00585952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</w:pP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Na goedkeuring door de mededingingsautoriteiten en voltooiing van het MTO-proces werd de transactie met Route Mobile vandaag afgerond. De MTO-aandelen, samen met de aandelen die werden overgenomen van de stichtende aandeelhouders, brengen het totale belang van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Proximus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Opal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 in Route Mobile op </w:t>
      </w:r>
      <w:hyperlink r:id="rId11" w:anchor="footnote7" w:history="1">
        <w:r w:rsidRPr="00585952">
          <w:rPr>
            <w:rFonts w:ascii="Verdana" w:eastAsia="Times New Roman" w:hAnsi="Verdana" w:cs="Times New Roman"/>
            <w:color w:val="5C2D91"/>
            <w:sz w:val="24"/>
            <w:szCs w:val="24"/>
            <w:u w:val="single"/>
            <w:lang w:eastAsia="nl-BE"/>
          </w:rPr>
          <w:t>82,70%</w:t>
        </w:r>
      </w:hyperlink>
      <w:r w:rsidRPr="00585952">
        <w:rPr>
          <w:rFonts w:ascii="Verdana" w:eastAsia="Times New Roman" w:hAnsi="Verdana" w:cs="Times New Roman"/>
          <w:color w:val="333333"/>
          <w:sz w:val="18"/>
          <w:szCs w:val="18"/>
          <w:vertAlign w:val="superscript"/>
          <w:lang w:eastAsia="nl-BE"/>
        </w:rPr>
        <w:t>[7]</w:t>
      </w: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.</w:t>
      </w:r>
    </w:p>
    <w:p w:rsidR="00585952" w:rsidRPr="00585952" w:rsidRDefault="00585952" w:rsidP="00585952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</w:pP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lastRenderedPageBreak/>
        <w:t xml:space="preserve">De herinvestering van 299,6 miljoen EUR in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Proximus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 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Opal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, door enkele van de stichtende aandeelhouders van Route Mobile, resulterend in een belang van 12,72% in het bedrijf, zal naar verwachting in de loop van de volgende weken plaatsvinden. Rekening houdend met deze herinvestering bedraagt de totale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nettokasuitstroom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 636,3 miljoen EUR. De financieringsbehoeften voor de operatie worden gedekt door de bedrijfsobligatie van 700 miljoen EUR die op 20 maart 2024 werd uitgegeven.</w:t>
      </w:r>
    </w:p>
    <w:p w:rsidR="00585952" w:rsidRPr="00585952" w:rsidRDefault="00585952" w:rsidP="00585952">
      <w:pPr>
        <w:shd w:val="clear" w:color="auto" w:fill="FEFEFE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nl-BE"/>
        </w:rPr>
      </w:pPr>
      <w:bookmarkStart w:id="1" w:name="title2"/>
      <w:bookmarkEnd w:id="1"/>
      <w:r w:rsidRPr="00585952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nl-BE"/>
        </w:rPr>
        <w:t>Een belangrijke factor voor de internationale strategie van de Groep</w:t>
      </w:r>
    </w:p>
    <w:p w:rsidR="00585952" w:rsidRPr="00585952" w:rsidRDefault="00585952" w:rsidP="00585952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</w:pP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De afronding van de transactie met Route Mobile is een belangrijke factor voor de internationale strategie van de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Proximus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 Groep en zal naar verwachting aanzienlijke waarde genereren, het algemene risicoprofiel van de Groep verbeteren en winstgevende groei en cash opleveren. De voorbije jaren heeft de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Proximus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 Groep met zijn Amerikaanse filiaal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Telesign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 al een belangrijke aanwezigheid opgebouwd op de markt van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CPaaS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 en digitale identiteit. De complementaire expertise, in combinatie met het wereldwijde bereik van Route Mobile en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Telesign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, zal schaalvoordelen mogelijk maken, de groei als een echt wereldwijde groep versnellen en zo waarde voor de aandeelhouders genereren.</w:t>
      </w:r>
    </w:p>
    <w:p w:rsidR="00585952" w:rsidRPr="00585952" w:rsidRDefault="00585952" w:rsidP="00585952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</w:pPr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De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Proximus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 Groep zal de markt meer gedetailleerde informatie verstrekken over de transactie, de mogelijke </w:t>
      </w:r>
      <w:proofErr w:type="spellStart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synergieën</w:t>
      </w:r>
      <w:proofErr w:type="spellEnd"/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 xml:space="preserve"> en de toekomst van de internationale activiteiten tijdens een speciale webcast die op 3 juni </w:t>
      </w:r>
      <w:hyperlink r:id="rId12" w:anchor="route-mobile" w:history="1">
        <w:r w:rsidRPr="00585952">
          <w:rPr>
            <w:rFonts w:ascii="Verdana" w:eastAsia="Times New Roman" w:hAnsi="Verdana" w:cs="Times New Roman"/>
            <w:color w:val="5C2D91"/>
            <w:sz w:val="24"/>
            <w:szCs w:val="24"/>
            <w:u w:val="single"/>
            <w:lang w:eastAsia="nl-BE"/>
          </w:rPr>
          <w:t>via deze link</w:t>
        </w:r>
      </w:hyperlink>
      <w:r w:rsidRPr="00585952"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  <w:t> beschikbaar zal worden gesteld.</w:t>
      </w:r>
    </w:p>
    <w:p w:rsidR="00585952" w:rsidRPr="00585952" w:rsidRDefault="00585952" w:rsidP="00585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585952">
        <w:rPr>
          <w:rFonts w:ascii="Times New Roman" w:eastAsia="Times New Roman" w:hAnsi="Times New Roman" w:cs="Times New Roman"/>
          <w:sz w:val="24"/>
          <w:szCs w:val="24"/>
          <w:lang w:eastAsia="nl-BE"/>
        </w:rPr>
        <w:t> </w:t>
      </w:r>
      <w:bookmarkStart w:id="2" w:name="_GoBack"/>
      <w:bookmarkEnd w:id="2"/>
    </w:p>
    <w:p w:rsidR="00585952" w:rsidRPr="00585952" w:rsidRDefault="00585952" w:rsidP="00585952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nl-BE"/>
        </w:rPr>
      </w:pPr>
      <w:bookmarkStart w:id="3" w:name="173fbd1b-9d8f-4297-921a-ad7ec162a1be-rel"/>
      <w:bookmarkEnd w:id="3"/>
    </w:p>
    <w:p w:rsidR="00585952" w:rsidRPr="00585952" w:rsidRDefault="00585952" w:rsidP="00585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176EBA" w:rsidRDefault="00176EBA"/>
    <w:sectPr w:rsidR="0017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F668E"/>
    <w:multiLevelType w:val="multilevel"/>
    <w:tmpl w:val="5C3E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52"/>
    <w:rsid w:val="00176EBA"/>
    <w:rsid w:val="005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AFC83-E4EA-4B11-8FD0-7B73C2F2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585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2">
    <w:name w:val="heading 2"/>
    <w:basedOn w:val="Standaard"/>
    <w:link w:val="Kop2Char"/>
    <w:uiPriority w:val="9"/>
    <w:qFormat/>
    <w:rsid w:val="005859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Kop3">
    <w:name w:val="heading 3"/>
    <w:basedOn w:val="Standaard"/>
    <w:link w:val="Kop3Char"/>
    <w:uiPriority w:val="9"/>
    <w:qFormat/>
    <w:rsid w:val="005859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5952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585952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585952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58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585952"/>
    <w:rPr>
      <w:color w:val="0000FF"/>
      <w:u w:val="single"/>
    </w:rPr>
  </w:style>
  <w:style w:type="character" w:customStyle="1" w:styleId="filesize">
    <w:name w:val="filesize"/>
    <w:basedOn w:val="Standaardalinea-lettertype"/>
    <w:rsid w:val="00585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ximus.com/nl/news/2024/20240508-proximus-set-to-become-a-world-leading-player-in-digital-communications.html?elqTrackId=B71D49B1F2AF1A3961F585F143FDF9A8&amp;elq=cc9116ff51ff46c78964886427eb8dc8&amp;elqaid=2019&amp;elqat=1&amp;elqCampaignId=5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ximus.com/nl/news/2024/20240508-proximus-set-to-become-a-world-leading-player-in-digital-communications.html?elqTrackId=B71D49B1F2AF1A3961F585F143FDF9A8&amp;elq=cc9116ff51ff46c78964886427eb8dc8&amp;elqaid=2019&amp;elqat=1&amp;elqCampaignId=552" TargetMode="External"/><Relationship Id="rId12" Type="http://schemas.openxmlformats.org/officeDocument/2006/relationships/hyperlink" Target="https://www.proximus.com/nl/investors/ad-ho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ximus.com/nl/news/2024/20240508-proximus-set-to-become-a-world-leading-player-in-digital-communications.html?elqTrackId=B71D49B1F2AF1A3961F585F143FDF9A8&amp;elq=cc9116ff51ff46c78964886427eb8dc8&amp;elqaid=2019&amp;elqat=1&amp;elqCampaignId=552" TargetMode="External"/><Relationship Id="rId11" Type="http://schemas.openxmlformats.org/officeDocument/2006/relationships/hyperlink" Target="https://www.proximus.com/nl/news/2024/20240508-proximus-set-to-become-a-world-leading-player-in-digital-communications.html?elqTrackId=B71D49B1F2AF1A3961F585F143FDF9A8&amp;elq=cc9116ff51ff46c78964886427eb8dc8&amp;elqaid=2019&amp;elqat=1&amp;elqCampaignId=552" TargetMode="External"/><Relationship Id="rId5" Type="http://schemas.openxmlformats.org/officeDocument/2006/relationships/hyperlink" Target="https://www.proximus.com/nl/news/2023/20230717-route-mobile.html" TargetMode="External"/><Relationship Id="rId10" Type="http://schemas.openxmlformats.org/officeDocument/2006/relationships/hyperlink" Target="https://www.proximus.com/nl/news/2024/20240508-proximus-set-to-become-a-world-leading-player-in-digital-communications.html?elqTrackId=B71D49B1F2AF1A3961F585F143FDF9A8&amp;elq=cc9116ff51ff46c78964886427eb8dc8&amp;elqaid=2019&amp;elqat=1&amp;elqCampaignId=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ximus.com/nl/news/2024/20240508-proximus-set-to-become-a-world-leading-player-in-digital-communications.html?elqTrackId=B71D49B1F2AF1A3961F585F143FDF9A8&amp;elq=cc9116ff51ff46c78964886427eb8dc8&amp;elqaid=2019&amp;elqat=1&amp;elqCampaignId=5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2024-05-08T15:39:00Z</dcterms:created>
  <dcterms:modified xsi:type="dcterms:W3CDTF">2024-05-08T15:40:00Z</dcterms:modified>
</cp:coreProperties>
</file>