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87" w:rsidRPr="00895087" w:rsidRDefault="00895087" w:rsidP="00895087">
      <w:pPr>
        <w:spacing w:before="150" w:after="480" w:line="240" w:lineRule="auto"/>
        <w:rPr>
          <w:rFonts w:ascii="Arial" w:eastAsia="Times New Roman" w:hAnsi="Arial" w:cs="Arial"/>
          <w:sz w:val="42"/>
          <w:szCs w:val="42"/>
          <w:lang w:eastAsia="nl-BE"/>
        </w:rPr>
      </w:pPr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April 22, 2024,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Schererville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, IN: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ArcelorMittal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Calvert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,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wholly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owned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by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ArcelorMittal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, is planning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for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an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advanced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manufacturing facility in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Calvert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, Alabama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that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could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deliver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150,000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metric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tons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(Mt) of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domestic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production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capacity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of non-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grain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>-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oriented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electrical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steel (NOES)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annually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. The U.S.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Department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of Energy (DOE)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defined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electrical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steel as a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critical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material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for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energy as part of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its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2023 Critical </w:t>
      </w:r>
      <w:proofErr w:type="spellStart"/>
      <w:r w:rsidRPr="00895087">
        <w:rPr>
          <w:rFonts w:ascii="Arial" w:eastAsia="Times New Roman" w:hAnsi="Arial" w:cs="Arial"/>
          <w:sz w:val="42"/>
          <w:szCs w:val="42"/>
          <w:lang w:eastAsia="nl-BE"/>
        </w:rPr>
        <w:t>Materials</w:t>
      </w:r>
      <w:proofErr w:type="spellEnd"/>
      <w:r w:rsidRPr="00895087">
        <w:rPr>
          <w:rFonts w:ascii="Arial" w:eastAsia="Times New Roman" w:hAnsi="Arial" w:cs="Arial"/>
          <w:sz w:val="42"/>
          <w:szCs w:val="42"/>
          <w:lang w:eastAsia="nl-BE"/>
        </w:rPr>
        <w:t xml:space="preserve"> Assessment.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In support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clean energy project,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Calvert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has been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awarded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$280.5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investment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tax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credits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from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U.S.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Internal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Revenue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Service (IRS) as part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Qualifying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Advanced Energy Project Credit (48C) program,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funded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Inflation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Reduction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Act of 2022 (IRA). The 48C program,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which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tax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credit of up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30%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investments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advanced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energy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projects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is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designed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support secure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resilient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domestic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clean energy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supply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chains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NOES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plays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crucial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role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performance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efficiency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motors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used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power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battery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vehicles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plug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hybrid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vehicles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hybrid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vehicles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The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domestic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capacity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high-end NOES is inadequate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meet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projected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growth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electrified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vehicles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impedes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Administration's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goal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achieving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net-zero GHG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emissions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2050.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project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would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satisfy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crucial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market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need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addressing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U.S. import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dependency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expanding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domestic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supply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NOES.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“We are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extremely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pleased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selected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IRS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DOE as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recipient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48C investment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tax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credits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produce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electrical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that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help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customers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–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particularly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automotive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OEMs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--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their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electrification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journey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help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reduce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CO2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emissions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lastRenderedPageBreak/>
        <w:t xml:space="preserve">environment.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Expanding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U.S. NOES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production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support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goal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having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50%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new vehicle sales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electric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2030,”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said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John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Brett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CEO,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North America.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“The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planned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facility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aims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significantly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reduce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U.S.’s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dependency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NOES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imports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,”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says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Peter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LeBlanc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CMO,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North America. “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strategic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domestic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production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would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ensure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that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U.S.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industries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aren't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susceptible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overseas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supply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chain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disruptions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It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also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underlines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commitment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technology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leader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customers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most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demanding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e-motors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products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other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OEMs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.”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Plans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Calvert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annealing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pickling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line,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-rolling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annealing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coating line,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packaging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slitter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line,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ancillary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equipment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needed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operations. The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planned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investment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could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create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up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260 permanent jobs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1300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construction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jobs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during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project.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The NOES facility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would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sited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near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ArcelorMittal’s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existing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joint venture. AM/NS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Calvert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a state-of-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-art steel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which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river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terminal, hot strip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rolling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, hot dip</w:t>
      </w:r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br/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galvanizing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lines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rail yard,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supporting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infrastructure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Construction of a new Electric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Furnace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underway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Calvert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wholly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owned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subsidiary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one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world’s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leading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integrated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mining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companies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with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presence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60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countries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primary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steelmaking operations in 15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countries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It is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largest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 producer in Europe,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among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largest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Americas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has a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growing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presence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Asia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through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joint venture AM/NS India.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sells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products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diverse range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customers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automotive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engineering,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construction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machinery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industries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2023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generated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revenues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$68.3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billion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produced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58.1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metric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tonnes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crude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42.0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million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tonnes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iron ore.</w:t>
      </w:r>
    </w:p>
    <w:p w:rsidR="00895087" w:rsidRPr="00895087" w:rsidRDefault="00895087" w:rsidP="0089508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lastRenderedPageBreak/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purpose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produce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smarter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people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planet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Steels made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using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innovative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processes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which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use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less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energy,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emit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significantly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less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carbon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reduce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costs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Steels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that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are cleaner,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stronger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reusable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Steels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renewable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energy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infrastructure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that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support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societies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transform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through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century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With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steel at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core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inventive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people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entrepreneurial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culture at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heart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we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will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support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world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making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that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change.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listed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stock exchanges of New York (MT), Amsterdam (MT), Paris (MT), Luxembourg (MT)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Spanish stock exchanges of Barcelona, Bilbao, Madrid </w:t>
      </w:r>
      <w:proofErr w:type="spellStart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9508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Valencia (MTS). </w:t>
      </w:r>
    </w:p>
    <w:p w:rsidR="00895087" w:rsidRPr="00895087" w:rsidRDefault="00895087" w:rsidP="00895087">
      <w:pPr>
        <w:spacing w:before="15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hyperlink r:id="rId5" w:tgtFrame="_blank" w:history="1">
        <w:r w:rsidRPr="00895087">
          <w:rPr>
            <w:rFonts w:ascii="inherit" w:eastAsia="Times New Roman" w:hAnsi="inherit" w:cs="Times New Roman"/>
            <w:color w:val="0000FF"/>
            <w:sz w:val="32"/>
            <w:szCs w:val="32"/>
            <w:u w:val="single"/>
            <w:lang w:eastAsia="nl-BE"/>
          </w:rPr>
          <w:t>http://corporate.arcelormittal.com/</w:t>
        </w:r>
      </w:hyperlink>
    </w:p>
    <w:p w:rsidR="00895087" w:rsidRPr="00895087" w:rsidRDefault="00895087" w:rsidP="00895087">
      <w:pPr>
        <w:spacing w:before="300" w:after="150" w:line="240" w:lineRule="auto"/>
        <w:outlineLvl w:val="3"/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</w:pPr>
      <w:r w:rsidRPr="00895087"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  <w:t xml:space="preserve">Contact </w:t>
      </w:r>
      <w:proofErr w:type="spellStart"/>
      <w:r w:rsidRPr="00895087"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  <w:t>Us</w:t>
      </w:r>
      <w:proofErr w:type="spellEnd"/>
    </w:p>
    <w:p w:rsidR="00895087" w:rsidRPr="00895087" w:rsidRDefault="00895087" w:rsidP="00895087">
      <w:pPr>
        <w:spacing w:before="150" w:after="150" w:line="240" w:lineRule="auto"/>
        <w:outlineLvl w:val="4"/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</w:pPr>
      <w:r w:rsidRPr="0089508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Contact information </w:t>
      </w:r>
      <w:proofErr w:type="spellStart"/>
      <w:r w:rsidRPr="0089508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ArcelorMittal</w:t>
      </w:r>
      <w:proofErr w:type="spellEnd"/>
      <w:r w:rsidRPr="0089508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 corporate </w:t>
      </w:r>
      <w:proofErr w:type="spellStart"/>
      <w:r w:rsidRPr="0089508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communications</w:t>
      </w:r>
      <w:proofErr w:type="spellEnd"/>
    </w:p>
    <w:p w:rsidR="00895087" w:rsidRPr="00895087" w:rsidRDefault="00895087" w:rsidP="00895087">
      <w:pPr>
        <w:numPr>
          <w:ilvl w:val="0"/>
          <w:numId w:val="1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895087">
        <w:rPr>
          <w:rFonts w:ascii="Times New Roman" w:eastAsia="Times New Roman" w:hAnsi="Times New Roman" w:cs="Times New Roman"/>
          <w:sz w:val="21"/>
          <w:szCs w:val="21"/>
          <w:lang w:eastAsia="nl-BE"/>
        </w:rPr>
        <w:t>Email</w:t>
      </w:r>
      <w:hyperlink r:id="rId6" w:history="1">
        <w:r w:rsidRPr="0089508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press@arcelormittal.com</w:t>
        </w:r>
      </w:hyperlink>
    </w:p>
    <w:p w:rsidR="00895087" w:rsidRPr="00895087" w:rsidRDefault="00895087" w:rsidP="00895087">
      <w:pPr>
        <w:numPr>
          <w:ilvl w:val="0"/>
          <w:numId w:val="1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895087">
        <w:rPr>
          <w:rFonts w:ascii="Times New Roman" w:eastAsia="Times New Roman" w:hAnsi="Times New Roman" w:cs="Times New Roman"/>
          <w:sz w:val="21"/>
          <w:szCs w:val="21"/>
          <w:lang w:eastAsia="nl-BE"/>
        </w:rPr>
        <w:t>Paul Weigh</w:t>
      </w:r>
      <w:hyperlink r:id="rId7" w:history="1">
        <w:r w:rsidRPr="0089508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+44 203 214 2419</w:t>
        </w:r>
      </w:hyperlink>
    </w:p>
    <w:p w:rsidR="00895087" w:rsidRPr="00895087" w:rsidRDefault="00895087" w:rsidP="00895087">
      <w:pPr>
        <w:shd w:val="clear" w:color="auto" w:fill="0070C0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</w:pPr>
      <w:proofErr w:type="spellStart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>Subscribe</w:t>
      </w:r>
      <w:proofErr w:type="spellEnd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>to</w:t>
      </w:r>
      <w:proofErr w:type="spellEnd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>our</w:t>
      </w:r>
      <w:proofErr w:type="spellEnd"/>
      <w:r w:rsidRPr="00895087">
        <w:rPr>
          <w:rFonts w:ascii="Arial" w:eastAsia="Times New Roman" w:hAnsi="Arial" w:cs="Arial"/>
          <w:b/>
          <w:bCs/>
          <w:color w:val="FFFFFF"/>
          <w:spacing w:val="-8"/>
          <w:sz w:val="75"/>
          <w:szCs w:val="75"/>
          <w:lang w:eastAsia="nl-BE"/>
        </w:rPr>
        <w:t xml:space="preserve"> email alerts</w:t>
      </w:r>
    </w:p>
    <w:p w:rsidR="00895087" w:rsidRPr="00895087" w:rsidRDefault="00895087" w:rsidP="00895087">
      <w:pPr>
        <w:shd w:val="clear" w:color="auto" w:fill="0070C0"/>
        <w:spacing w:before="480"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nl-BE"/>
        </w:rPr>
      </w:pPr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Register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with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us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to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receive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alerts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when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we post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press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releases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and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news</w:t>
      </w:r>
      <w:proofErr w:type="spellEnd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 xml:space="preserve"> </w:t>
      </w:r>
      <w:proofErr w:type="spellStart"/>
      <w:r w:rsidRPr="00895087">
        <w:rPr>
          <w:rFonts w:ascii="Arial" w:eastAsia="Times New Roman" w:hAnsi="Arial" w:cs="Arial"/>
          <w:color w:val="FFFFFF"/>
          <w:sz w:val="24"/>
          <w:szCs w:val="24"/>
          <w:lang w:eastAsia="nl-BE"/>
        </w:rPr>
        <w:t>articles</w:t>
      </w:r>
      <w:proofErr w:type="spellEnd"/>
    </w:p>
    <w:p w:rsidR="00E86BCF" w:rsidRDefault="00E86BCF">
      <w:bookmarkStart w:id="0" w:name="_GoBack"/>
      <w:bookmarkEnd w:id="0"/>
    </w:p>
    <w:sectPr w:rsidR="00E8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7715D"/>
    <w:multiLevelType w:val="multilevel"/>
    <w:tmpl w:val="B42C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87"/>
    <w:rsid w:val="00895087"/>
    <w:rsid w:val="00E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2314-B55F-45B2-91ED-1A52586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95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4">
    <w:name w:val="heading 4"/>
    <w:basedOn w:val="Standaard"/>
    <w:link w:val="Kop4Char"/>
    <w:uiPriority w:val="9"/>
    <w:qFormat/>
    <w:rsid w:val="00895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Kop5">
    <w:name w:val="heading 5"/>
    <w:basedOn w:val="Standaard"/>
    <w:link w:val="Kop5Char"/>
    <w:uiPriority w:val="9"/>
    <w:qFormat/>
    <w:rsid w:val="008950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95087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895087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rsid w:val="00895087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89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895087"/>
    <w:rPr>
      <w:color w:val="0000FF"/>
      <w:u w:val="single"/>
    </w:rPr>
  </w:style>
  <w:style w:type="character" w:customStyle="1" w:styleId="contact-list-itemheading">
    <w:name w:val="contact-list-item__heading"/>
    <w:basedOn w:val="Standaardalinea-lettertype"/>
    <w:rsid w:val="00895087"/>
  </w:style>
  <w:style w:type="character" w:customStyle="1" w:styleId="contact-list-itemcontact">
    <w:name w:val="contact-list-item__contact"/>
    <w:basedOn w:val="Standaardalinea-lettertype"/>
    <w:rsid w:val="00895087"/>
  </w:style>
  <w:style w:type="paragraph" w:customStyle="1" w:styleId="call-to-actionbody">
    <w:name w:val="call-to-action__body"/>
    <w:basedOn w:val="Standaard"/>
    <w:rsid w:val="0089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988">
                      <w:marLeft w:val="25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7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5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8232">
                          <w:marLeft w:val="25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4%20203%20214%202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arcelormittal.com" TargetMode="External"/><Relationship Id="rId5" Type="http://schemas.openxmlformats.org/officeDocument/2006/relationships/hyperlink" Target="http://corporate.arcelormitta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2024-04-22T15:58:00Z</dcterms:created>
  <dcterms:modified xsi:type="dcterms:W3CDTF">2024-04-22T15:58:00Z</dcterms:modified>
</cp:coreProperties>
</file>