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BA59CF" w14:textId="59A55F0D" w:rsidR="006E68EF" w:rsidRPr="00F351A0" w:rsidRDefault="000711DE" w:rsidP="006E68EF">
      <w:pPr>
        <w:rPr>
          <w:caps/>
          <w:sz w:val="24"/>
          <w:szCs w:val="24"/>
        </w:rPr>
      </w:pPr>
      <w:sdt>
        <w:sdtPr>
          <w:rPr>
            <w:b/>
            <w:caps/>
            <w:sz w:val="24"/>
            <w:szCs w:val="24"/>
          </w:rPr>
          <w:alias w:val="Subject"/>
          <w:tag w:val="ccDocSubject"/>
          <w:id w:val="22863940"/>
          <w:placeholder>
            <w:docPart w:val="631DEE2F67EA4096961758DB65125912"/>
          </w:placeholder>
          <w:dataBinding w:xpath="/ns1:coreProperties[1]/ns0:subject[1]" w:storeItemID="{6C3C8BC8-F283-45AE-878A-BAB7291924A1}"/>
          <w:text/>
        </w:sdtPr>
        <w:sdtEndPr/>
        <w:sdtContent>
          <w:r w:rsidR="00A92DCB">
            <w:rPr>
              <w:b/>
              <w:caps/>
              <w:sz w:val="24"/>
              <w:szCs w:val="24"/>
            </w:rPr>
            <w:t>Nettoactief Belgische beleggingsfondsen stijgt verder in het derde kwartaal van 2024</w:t>
          </w:r>
        </w:sdtContent>
      </w:sdt>
    </w:p>
    <w:p w14:paraId="14144430" w14:textId="59C09913" w:rsidR="0001787D" w:rsidRPr="0001787D" w:rsidRDefault="0001787D" w:rsidP="00FC6FBA">
      <w:pPr>
        <w:spacing w:before="520"/>
        <w:rPr>
          <w:b/>
          <w:bdr w:val="none" w:sz="0" w:space="0" w:color="auto" w:frame="1"/>
          <w:lang w:eastAsia="fr-BE"/>
        </w:rPr>
      </w:pPr>
      <w:r w:rsidRPr="0001787D">
        <w:rPr>
          <w:b/>
          <w:bdr w:val="none" w:sz="0" w:space="0" w:color="auto" w:frame="1"/>
          <w:lang w:eastAsia="fr-BE"/>
        </w:rPr>
        <w:t xml:space="preserve">De Autoriteit voor Financiële Diensten en Markten (FSMA) publiceert haar nieuwe editie van het </w:t>
      </w:r>
      <w:hyperlink r:id="rId12" w:history="1">
        <w:r w:rsidRPr="003F6486">
          <w:rPr>
            <w:rStyle w:val="Hyperlink"/>
            <w:b/>
            <w:bdr w:val="none" w:sz="0" w:space="0" w:color="auto" w:frame="1"/>
            <w:lang w:eastAsia="fr-BE"/>
          </w:rPr>
          <w:t>driemaandelijks overzicht</w:t>
        </w:r>
      </w:hyperlink>
      <w:r w:rsidRPr="0001787D">
        <w:rPr>
          <w:b/>
          <w:bdr w:val="none" w:sz="0" w:space="0" w:color="auto" w:frame="1"/>
          <w:lang w:eastAsia="fr-BE"/>
        </w:rPr>
        <w:t xml:space="preserve"> van de Belgische openbare </w:t>
      </w:r>
      <w:proofErr w:type="spellStart"/>
      <w:r w:rsidRPr="0001787D">
        <w:rPr>
          <w:b/>
          <w:bdr w:val="none" w:sz="0" w:space="0" w:color="auto" w:frame="1"/>
          <w:lang w:eastAsia="fr-BE"/>
        </w:rPr>
        <w:t>ICB’s</w:t>
      </w:r>
      <w:proofErr w:type="spellEnd"/>
      <w:r w:rsidRPr="0001787D">
        <w:rPr>
          <w:b/>
          <w:bdr w:val="none" w:sz="0" w:space="0" w:color="auto" w:frame="1"/>
          <w:lang w:eastAsia="fr-BE"/>
        </w:rPr>
        <w:t xml:space="preserve"> met een veranderlijk aantal rechten van deelneming, beter bekend als beleggingsfondsen. </w:t>
      </w:r>
      <w:r w:rsidR="006D5D9F">
        <w:rPr>
          <w:b/>
          <w:bdr w:val="none" w:sz="0" w:space="0" w:color="auto" w:frame="1"/>
          <w:lang w:eastAsia="fr-BE"/>
        </w:rPr>
        <w:t xml:space="preserve">Dit overzicht betreft het </w:t>
      </w:r>
      <w:r w:rsidR="00792340">
        <w:rPr>
          <w:b/>
          <w:bdr w:val="none" w:sz="0" w:space="0" w:color="auto" w:frame="1"/>
          <w:lang w:eastAsia="fr-BE"/>
        </w:rPr>
        <w:t>derde</w:t>
      </w:r>
      <w:r w:rsidR="00A74700">
        <w:rPr>
          <w:b/>
          <w:bdr w:val="none" w:sz="0" w:space="0" w:color="auto" w:frame="1"/>
          <w:lang w:eastAsia="fr-BE"/>
        </w:rPr>
        <w:t xml:space="preserve"> </w:t>
      </w:r>
      <w:r w:rsidR="006D5D9F">
        <w:rPr>
          <w:b/>
          <w:bdr w:val="none" w:sz="0" w:space="0" w:color="auto" w:frame="1"/>
          <w:lang w:eastAsia="fr-BE"/>
        </w:rPr>
        <w:t>kwartaal van 2024.</w:t>
      </w:r>
    </w:p>
    <w:p w14:paraId="6888A98C" w14:textId="77777777" w:rsidR="0001787D" w:rsidRPr="0001787D" w:rsidRDefault="00A74700" w:rsidP="00FC6FBA">
      <w:pPr>
        <w:textAlignment w:val="baseline"/>
        <w:outlineLvl w:val="1"/>
        <w:rPr>
          <w:rFonts w:eastAsiaTheme="majorEastAsia" w:cstheme="minorHAnsi"/>
          <w:b/>
          <w:color w:val="001932" w:themeColor="accent1" w:themeShade="BF"/>
          <w:bdr w:val="none" w:sz="0" w:space="0" w:color="auto" w:frame="1"/>
          <w:lang w:eastAsia="fr-BE"/>
        </w:rPr>
      </w:pPr>
      <w:r>
        <w:rPr>
          <w:rFonts w:eastAsiaTheme="majorEastAsia" w:cstheme="minorHAnsi"/>
          <w:b/>
          <w:color w:val="001932" w:themeColor="accent1" w:themeShade="BF"/>
          <w:bdr w:val="none" w:sz="0" w:space="0" w:color="auto" w:frame="1"/>
          <w:lang w:eastAsia="fr-BE"/>
        </w:rPr>
        <w:t>Verdere</w:t>
      </w:r>
      <w:r w:rsidRPr="0001787D">
        <w:rPr>
          <w:rFonts w:eastAsiaTheme="majorEastAsia" w:cstheme="minorHAnsi"/>
          <w:b/>
          <w:color w:val="001932" w:themeColor="accent1" w:themeShade="BF"/>
          <w:bdr w:val="none" w:sz="0" w:space="0" w:color="auto" w:frame="1"/>
          <w:lang w:eastAsia="fr-BE"/>
        </w:rPr>
        <w:t xml:space="preserve"> </w:t>
      </w:r>
      <w:r w:rsidR="0001787D" w:rsidRPr="0001787D">
        <w:rPr>
          <w:rFonts w:eastAsiaTheme="majorEastAsia" w:cstheme="minorHAnsi"/>
          <w:b/>
          <w:color w:val="001932" w:themeColor="accent1" w:themeShade="BF"/>
          <w:bdr w:val="none" w:sz="0" w:space="0" w:color="auto" w:frame="1"/>
          <w:lang w:eastAsia="fr-BE"/>
        </w:rPr>
        <w:t xml:space="preserve">toename van het totaal </w:t>
      </w:r>
      <w:proofErr w:type="spellStart"/>
      <w:r w:rsidR="0001787D" w:rsidRPr="0001787D">
        <w:rPr>
          <w:rFonts w:eastAsiaTheme="majorEastAsia" w:cstheme="minorHAnsi"/>
          <w:b/>
          <w:color w:val="001932" w:themeColor="accent1" w:themeShade="BF"/>
          <w:bdr w:val="none" w:sz="0" w:space="0" w:color="auto" w:frame="1"/>
          <w:lang w:eastAsia="fr-BE"/>
        </w:rPr>
        <w:t>nettoact</w:t>
      </w:r>
      <w:r w:rsidR="006D5D9F">
        <w:rPr>
          <w:rFonts w:eastAsiaTheme="majorEastAsia" w:cstheme="minorHAnsi"/>
          <w:b/>
          <w:color w:val="001932" w:themeColor="accent1" w:themeShade="BF"/>
          <w:bdr w:val="none" w:sz="0" w:space="0" w:color="auto" w:frame="1"/>
          <w:lang w:eastAsia="fr-BE"/>
        </w:rPr>
        <w:t>ief</w:t>
      </w:r>
      <w:proofErr w:type="spellEnd"/>
    </w:p>
    <w:p w14:paraId="5DDD3DF8" w14:textId="4E2659B0" w:rsidR="0001787D" w:rsidRDefault="006D5D9F" w:rsidP="00FC6FBA">
      <w:r>
        <w:t xml:space="preserve">Aan het eind van het </w:t>
      </w:r>
      <w:r w:rsidR="00792340">
        <w:t>derde</w:t>
      </w:r>
      <w:r>
        <w:t xml:space="preserve"> kwartaal van 2024 bedroeg het totaal </w:t>
      </w:r>
      <w:proofErr w:type="spellStart"/>
      <w:r>
        <w:t>nettoactief</w:t>
      </w:r>
      <w:proofErr w:type="spellEnd"/>
      <w:r>
        <w:t xml:space="preserve"> van de Belgische openbare </w:t>
      </w:r>
      <w:proofErr w:type="spellStart"/>
      <w:r>
        <w:t>ICB’s</w:t>
      </w:r>
      <w:proofErr w:type="spellEnd"/>
      <w:r>
        <w:t xml:space="preserve"> (instellingen voor collectieve belegging) </w:t>
      </w:r>
      <w:r w:rsidR="00792340">
        <w:t>226</w:t>
      </w:r>
      <w:r w:rsidR="00FC6FBA">
        <w:t> </w:t>
      </w:r>
      <w:r w:rsidRPr="00E81907">
        <w:t>miljard euro</w:t>
      </w:r>
      <w:r>
        <w:t xml:space="preserve">, wat neerkomt op een stijging met </w:t>
      </w:r>
      <w:r w:rsidR="00792340">
        <w:t>2,6</w:t>
      </w:r>
      <w:r w:rsidR="00FC6FBA">
        <w:t> </w:t>
      </w:r>
      <w:r>
        <w:t xml:space="preserve">procent </w:t>
      </w:r>
      <w:r w:rsidR="0037065C">
        <w:t>tijdens</w:t>
      </w:r>
      <w:r w:rsidR="00A74700">
        <w:t xml:space="preserve"> het </w:t>
      </w:r>
      <w:r w:rsidR="00792340">
        <w:t>derde</w:t>
      </w:r>
      <w:r w:rsidR="00A74700">
        <w:t xml:space="preserve"> kwartaal</w:t>
      </w:r>
      <w:r w:rsidR="006F7DF2">
        <w:t>.</w:t>
      </w:r>
      <w:r>
        <w:t xml:space="preserve"> </w:t>
      </w:r>
      <w:r w:rsidR="0001787D">
        <w:t xml:space="preserve">Deze stijging </w:t>
      </w:r>
      <w:r w:rsidR="00850251">
        <w:t>is het gevolg van</w:t>
      </w:r>
      <w:r w:rsidR="0001787D" w:rsidRPr="00E81907">
        <w:t xml:space="preserve"> evoluties op de financiële markten</w:t>
      </w:r>
      <w:r w:rsidR="00850251">
        <w:t xml:space="preserve"> en netto</w:t>
      </w:r>
      <w:r w:rsidR="00A06C3B">
        <w:t>-</w:t>
      </w:r>
      <w:r w:rsidR="00850251">
        <w:t>inschrijvingen</w:t>
      </w:r>
      <w:r w:rsidR="0001787D" w:rsidRPr="00E81907">
        <w:t>.</w:t>
      </w:r>
      <w:r w:rsidR="00A57C9F">
        <w:t xml:space="preserve"> Hiermee bereikt het </w:t>
      </w:r>
      <w:proofErr w:type="spellStart"/>
      <w:r w:rsidR="00A57C9F">
        <w:t>nettoactief</w:t>
      </w:r>
      <w:proofErr w:type="spellEnd"/>
      <w:r w:rsidR="00A57C9F">
        <w:t xml:space="preserve"> van de sector </w:t>
      </w:r>
      <w:r w:rsidR="00A94FDC">
        <w:t>voor het derde kwartaal op rij</w:t>
      </w:r>
      <w:r w:rsidR="00A74700">
        <w:t xml:space="preserve"> </w:t>
      </w:r>
      <w:r w:rsidR="00A57C9F">
        <w:t>het hoogste niveau (per einde kwartaal) sinds de eerste publicatie van het trimestrieel dashboard (voor het derde kwartaal van 2021).</w:t>
      </w:r>
    </w:p>
    <w:p w14:paraId="0B9F3255" w14:textId="609118DB" w:rsidR="006D5D9F" w:rsidRDefault="006D5D9F" w:rsidP="00FC6FBA">
      <w:r>
        <w:t xml:space="preserve">Tijdens het </w:t>
      </w:r>
      <w:r w:rsidR="00792340">
        <w:t>derde</w:t>
      </w:r>
      <w:r>
        <w:t xml:space="preserve"> kwartaal van 2024 vonden netto</w:t>
      </w:r>
      <w:r w:rsidR="00A06C3B">
        <w:t>-</w:t>
      </w:r>
      <w:r>
        <w:t>inschrijvingen (inschrijvingen min terugbetalinge</w:t>
      </w:r>
      <w:r w:rsidR="00792340">
        <w:t>n) plaats, voor een totaal van 2,2</w:t>
      </w:r>
      <w:r w:rsidR="00FC6FBA">
        <w:t> </w:t>
      </w:r>
      <w:r>
        <w:t>miljard euro.</w:t>
      </w:r>
      <w:r w:rsidR="00A57C9F">
        <w:t xml:space="preserve"> </w:t>
      </w:r>
      <w:r w:rsidR="007257B8">
        <w:t xml:space="preserve">Dit is het </w:t>
      </w:r>
      <w:r w:rsidR="00792340">
        <w:t>derde</w:t>
      </w:r>
      <w:r w:rsidR="007257B8">
        <w:t xml:space="preserve"> opeenvolgende kwartaal </w:t>
      </w:r>
      <w:r w:rsidR="00792340">
        <w:t xml:space="preserve">waarin </w:t>
      </w:r>
      <w:r w:rsidR="007257B8">
        <w:t>netto</w:t>
      </w:r>
      <w:r w:rsidR="00A06C3B">
        <w:t>-</w:t>
      </w:r>
      <w:proofErr w:type="gramStart"/>
      <w:r w:rsidR="007257B8">
        <w:t>inschrijvingen</w:t>
      </w:r>
      <w:proofErr w:type="gramEnd"/>
      <w:r w:rsidR="00792340">
        <w:t xml:space="preserve"> sterk </w:t>
      </w:r>
      <w:r w:rsidR="00A94FDC">
        <w:t>zijn toegenomen</w:t>
      </w:r>
      <w:r w:rsidR="00792340">
        <w:t>.</w:t>
      </w:r>
    </w:p>
    <w:p w14:paraId="15D762F2" w14:textId="77777777" w:rsidR="007A3EA5" w:rsidRPr="007A3EA5" w:rsidRDefault="007A3EA5" w:rsidP="00FC6FBA">
      <w:pPr>
        <w:textAlignment w:val="baseline"/>
        <w:rPr>
          <w:rFonts w:eastAsiaTheme="majorEastAsia" w:cstheme="minorHAnsi"/>
          <w:b/>
          <w:color w:val="001932" w:themeColor="accent1" w:themeShade="BF"/>
          <w:bdr w:val="none" w:sz="0" w:space="0" w:color="auto" w:frame="1"/>
          <w:lang w:eastAsia="fr-BE"/>
        </w:rPr>
      </w:pPr>
      <w:r w:rsidRPr="007A3EA5">
        <w:rPr>
          <w:rFonts w:eastAsiaTheme="majorEastAsia" w:cstheme="minorHAnsi"/>
          <w:b/>
          <w:color w:val="001932" w:themeColor="accent1" w:themeShade="BF"/>
          <w:bdr w:val="none" w:sz="0" w:space="0" w:color="auto" w:frame="1"/>
          <w:lang w:eastAsia="fr-BE"/>
        </w:rPr>
        <w:t>Interesse van particuliere beleggers</w:t>
      </w:r>
    </w:p>
    <w:p w14:paraId="02FB9943" w14:textId="77777777" w:rsidR="006D5D9F" w:rsidRDefault="006D5D9F" w:rsidP="00FC6FBA">
      <w:pPr>
        <w:textAlignment w:val="baseline"/>
        <w:rPr>
          <w:lang w:eastAsia="fr-BE"/>
        </w:rPr>
      </w:pPr>
      <w:r w:rsidRPr="00FD7B65">
        <w:rPr>
          <w:lang w:eastAsia="fr-BE"/>
        </w:rPr>
        <w:t>In het overzicht worden de gegevens vermeld per type fonds, ingedeeld naargelang hun beleggingsbeleid.</w:t>
      </w:r>
    </w:p>
    <w:p w14:paraId="09334D6D" w14:textId="39737621" w:rsidR="006D5D9F" w:rsidRDefault="006D5D9F" w:rsidP="00FC6FBA">
      <w:pPr>
        <w:textAlignment w:val="baseline"/>
        <w:rPr>
          <w:lang w:eastAsia="fr-BE"/>
        </w:rPr>
      </w:pPr>
      <w:r w:rsidRPr="00115917">
        <w:rPr>
          <w:lang w:eastAsia="fr-BE"/>
        </w:rPr>
        <w:t>Gemengde fondsen en pensioenspaarfondsen zijn populaire fondsen bij particuliere beleggers.</w:t>
      </w:r>
      <w:r>
        <w:rPr>
          <w:lang w:eastAsia="fr-BE"/>
        </w:rPr>
        <w:t xml:space="preserve"> </w:t>
      </w:r>
      <w:r w:rsidRPr="0013124F">
        <w:rPr>
          <w:lang w:eastAsia="fr-BE"/>
        </w:rPr>
        <w:t>De netto</w:t>
      </w:r>
      <w:r w:rsidR="00A06C3B">
        <w:rPr>
          <w:lang w:eastAsia="fr-BE"/>
        </w:rPr>
        <w:t>-</w:t>
      </w:r>
      <w:r w:rsidRPr="0013124F">
        <w:rPr>
          <w:lang w:eastAsia="fr-BE"/>
        </w:rPr>
        <w:t xml:space="preserve">inschrijvingen in </w:t>
      </w:r>
      <w:r w:rsidR="00D76801">
        <w:rPr>
          <w:lang w:eastAsia="fr-BE"/>
        </w:rPr>
        <w:t>zulke</w:t>
      </w:r>
      <w:r w:rsidR="00D76801" w:rsidRPr="0013124F">
        <w:rPr>
          <w:lang w:eastAsia="fr-BE"/>
        </w:rPr>
        <w:t xml:space="preserve"> </w:t>
      </w:r>
      <w:r w:rsidRPr="0013124F">
        <w:rPr>
          <w:lang w:eastAsia="fr-BE"/>
        </w:rPr>
        <w:t>fondsen zijn dus een belangrijke aanwijzing van de belangstelling van particuliere beleg</w:t>
      </w:r>
      <w:r>
        <w:rPr>
          <w:lang w:eastAsia="fr-BE"/>
        </w:rPr>
        <w:t xml:space="preserve">gers voor beleggingen in </w:t>
      </w:r>
      <w:proofErr w:type="spellStart"/>
      <w:r>
        <w:rPr>
          <w:lang w:eastAsia="fr-BE"/>
        </w:rPr>
        <w:t>ICB’s</w:t>
      </w:r>
      <w:proofErr w:type="spellEnd"/>
      <w:r>
        <w:rPr>
          <w:lang w:eastAsia="fr-BE"/>
        </w:rPr>
        <w:t>.</w:t>
      </w:r>
    </w:p>
    <w:p w14:paraId="102DF6EA" w14:textId="79AD4E9F" w:rsidR="007A3EA5" w:rsidRDefault="007A3EA5" w:rsidP="00FC6FBA">
      <w:pPr>
        <w:textAlignment w:val="baseline"/>
        <w:rPr>
          <w:lang w:eastAsia="fr-BE"/>
        </w:rPr>
      </w:pPr>
      <w:r>
        <w:rPr>
          <w:lang w:eastAsia="fr-BE"/>
        </w:rPr>
        <w:t>G</w:t>
      </w:r>
      <w:r w:rsidRPr="00311BE4">
        <w:rPr>
          <w:lang w:eastAsia="fr-BE"/>
        </w:rPr>
        <w:t xml:space="preserve">emengde fondsen </w:t>
      </w:r>
      <w:r>
        <w:rPr>
          <w:lang w:eastAsia="fr-BE"/>
        </w:rPr>
        <w:t xml:space="preserve">kenden in het </w:t>
      </w:r>
      <w:r w:rsidR="00944310">
        <w:rPr>
          <w:lang w:eastAsia="fr-BE"/>
        </w:rPr>
        <w:t xml:space="preserve">derde </w:t>
      </w:r>
      <w:r>
        <w:rPr>
          <w:lang w:eastAsia="fr-BE"/>
        </w:rPr>
        <w:t>kwartaal van 2024 netto</w:t>
      </w:r>
      <w:r w:rsidR="00A06C3B">
        <w:rPr>
          <w:lang w:eastAsia="fr-BE"/>
        </w:rPr>
        <w:t>-</w:t>
      </w:r>
      <w:r w:rsidR="00792340">
        <w:rPr>
          <w:lang w:eastAsia="fr-BE"/>
        </w:rPr>
        <w:t>inschrijvingen</w:t>
      </w:r>
      <w:r w:rsidR="00F97E53">
        <w:rPr>
          <w:lang w:eastAsia="fr-BE"/>
        </w:rPr>
        <w:t xml:space="preserve">, voor een totaal van </w:t>
      </w:r>
      <w:r w:rsidR="00792340">
        <w:rPr>
          <w:lang w:eastAsia="fr-BE"/>
        </w:rPr>
        <w:t>539</w:t>
      </w:r>
      <w:r w:rsidR="00FC6FBA">
        <w:rPr>
          <w:lang w:eastAsia="fr-BE"/>
        </w:rPr>
        <w:t> </w:t>
      </w:r>
      <w:r w:rsidR="00F97E53">
        <w:rPr>
          <w:lang w:eastAsia="fr-BE"/>
        </w:rPr>
        <w:t>miljoen euro</w:t>
      </w:r>
      <w:r w:rsidR="00EA4B3D">
        <w:rPr>
          <w:lang w:eastAsia="fr-BE"/>
        </w:rPr>
        <w:t>.</w:t>
      </w:r>
    </w:p>
    <w:p w14:paraId="4E662ED6" w14:textId="1D58D15F" w:rsidR="00EA4B3D" w:rsidRDefault="005A103C" w:rsidP="00FC6FBA">
      <w:pPr>
        <w:textAlignment w:val="baseline"/>
        <w:outlineLvl w:val="1"/>
        <w:rPr>
          <w:lang w:eastAsia="fr-BE"/>
        </w:rPr>
      </w:pPr>
      <w:r w:rsidRPr="005A103C">
        <w:rPr>
          <w:lang w:eastAsia="fr-BE"/>
        </w:rPr>
        <w:t>In tegenstelling tot het tweede kwartaal van 2024 kenden p</w:t>
      </w:r>
      <w:r w:rsidR="006D5D9F" w:rsidRPr="005A103C">
        <w:rPr>
          <w:lang w:eastAsia="fr-BE"/>
        </w:rPr>
        <w:t>ensioenspaarfondsen</w:t>
      </w:r>
      <w:r w:rsidR="006D5D9F">
        <w:rPr>
          <w:lang w:eastAsia="fr-BE"/>
        </w:rPr>
        <w:t xml:space="preserve"> </w:t>
      </w:r>
      <w:r w:rsidR="0066623D">
        <w:rPr>
          <w:lang w:eastAsia="fr-BE"/>
        </w:rPr>
        <w:t xml:space="preserve">in het derde kwartaal </w:t>
      </w:r>
      <w:r w:rsidR="00EA4B3D">
        <w:rPr>
          <w:lang w:eastAsia="fr-BE"/>
        </w:rPr>
        <w:t>netto</w:t>
      </w:r>
      <w:r w:rsidR="00A06C3B">
        <w:rPr>
          <w:lang w:eastAsia="fr-BE"/>
        </w:rPr>
        <w:t>-</w:t>
      </w:r>
      <w:r w:rsidR="00792340">
        <w:rPr>
          <w:lang w:eastAsia="fr-BE"/>
        </w:rPr>
        <w:t>inschrijvingen</w:t>
      </w:r>
      <w:r w:rsidR="00EA4B3D">
        <w:rPr>
          <w:lang w:eastAsia="fr-BE"/>
        </w:rPr>
        <w:t>, voor een totaal van</w:t>
      </w:r>
      <w:r w:rsidR="006D5D9F">
        <w:rPr>
          <w:lang w:eastAsia="fr-BE"/>
        </w:rPr>
        <w:t xml:space="preserve"> </w:t>
      </w:r>
      <w:r w:rsidR="00792340">
        <w:rPr>
          <w:lang w:eastAsia="fr-BE"/>
        </w:rPr>
        <w:t>3</w:t>
      </w:r>
      <w:r w:rsidR="00FC6FBA">
        <w:rPr>
          <w:lang w:eastAsia="fr-BE"/>
        </w:rPr>
        <w:t> </w:t>
      </w:r>
      <w:r w:rsidR="006D5D9F">
        <w:rPr>
          <w:lang w:eastAsia="fr-BE"/>
        </w:rPr>
        <w:t>miljoen</w:t>
      </w:r>
      <w:r w:rsidR="00EA4B3D">
        <w:rPr>
          <w:lang w:eastAsia="fr-BE"/>
        </w:rPr>
        <w:t xml:space="preserve"> euro</w:t>
      </w:r>
      <w:r w:rsidR="0066623D">
        <w:rPr>
          <w:lang w:eastAsia="fr-BE"/>
        </w:rPr>
        <w:t>.</w:t>
      </w:r>
    </w:p>
    <w:p w14:paraId="732F2389" w14:textId="7364F8C8" w:rsidR="00DD5CE3" w:rsidRDefault="0001787D" w:rsidP="00FC6FBA">
      <w:pPr>
        <w:textAlignment w:val="baseline"/>
        <w:outlineLvl w:val="1"/>
        <w:rPr>
          <w:lang w:eastAsia="fr-BE"/>
        </w:rPr>
      </w:pPr>
      <w:r>
        <w:rPr>
          <w:lang w:eastAsia="fr-BE"/>
        </w:rPr>
        <w:t xml:space="preserve">De gemengde fondsen blijven </w:t>
      </w:r>
      <w:r w:rsidR="007A3EA5">
        <w:rPr>
          <w:lang w:eastAsia="fr-BE"/>
        </w:rPr>
        <w:t>de grootste categorie (40</w:t>
      </w:r>
      <w:r w:rsidR="00FC6FBA">
        <w:rPr>
          <w:lang w:eastAsia="fr-BE"/>
        </w:rPr>
        <w:t> </w:t>
      </w:r>
      <w:r>
        <w:rPr>
          <w:lang w:eastAsia="fr-BE"/>
        </w:rPr>
        <w:t>procent van het tota</w:t>
      </w:r>
      <w:r w:rsidR="0000630C">
        <w:rPr>
          <w:lang w:eastAsia="fr-BE"/>
        </w:rPr>
        <w:t>a</w:t>
      </w:r>
      <w:r>
        <w:rPr>
          <w:lang w:eastAsia="fr-BE"/>
        </w:rPr>
        <w:t xml:space="preserve">l </w:t>
      </w:r>
      <w:proofErr w:type="spellStart"/>
      <w:r>
        <w:rPr>
          <w:lang w:eastAsia="fr-BE"/>
        </w:rPr>
        <w:t>nettoactief</w:t>
      </w:r>
      <w:proofErr w:type="spellEnd"/>
      <w:r>
        <w:rPr>
          <w:lang w:eastAsia="fr-BE"/>
        </w:rPr>
        <w:t>), gevolgd door aandelenfondsen (3</w:t>
      </w:r>
      <w:r w:rsidR="00792340">
        <w:rPr>
          <w:lang w:eastAsia="fr-BE"/>
        </w:rPr>
        <w:t>7</w:t>
      </w:r>
      <w:r w:rsidR="00FC6FBA">
        <w:rPr>
          <w:lang w:eastAsia="fr-BE"/>
        </w:rPr>
        <w:t> </w:t>
      </w:r>
      <w:r>
        <w:rPr>
          <w:lang w:eastAsia="fr-BE"/>
        </w:rPr>
        <w:t>proce</w:t>
      </w:r>
      <w:r w:rsidR="00FC6FBA">
        <w:rPr>
          <w:lang w:eastAsia="fr-BE"/>
        </w:rPr>
        <w:t>nt) en pensioenspaarfondsen (12 </w:t>
      </w:r>
      <w:r>
        <w:rPr>
          <w:lang w:eastAsia="fr-BE"/>
        </w:rPr>
        <w:t>procent).</w:t>
      </w:r>
    </w:p>
    <w:p w14:paraId="42DE4CC1" w14:textId="03A9179B" w:rsidR="007A3EA5" w:rsidRDefault="007A3EA5" w:rsidP="00FC6FBA">
      <w:pPr>
        <w:textAlignment w:val="baseline"/>
        <w:outlineLvl w:val="1"/>
        <w:rPr>
          <w:rFonts w:eastAsiaTheme="majorEastAsia" w:cstheme="minorHAnsi"/>
          <w:b/>
          <w:color w:val="001932" w:themeColor="accent1" w:themeShade="BF"/>
          <w:bdr w:val="none" w:sz="0" w:space="0" w:color="auto" w:frame="1"/>
          <w:lang w:eastAsia="fr-BE"/>
        </w:rPr>
      </w:pPr>
      <w:r>
        <w:rPr>
          <w:rFonts w:eastAsiaTheme="majorEastAsia" w:cstheme="minorHAnsi"/>
          <w:b/>
          <w:color w:val="001932" w:themeColor="accent1" w:themeShade="BF"/>
          <w:bdr w:val="none" w:sz="0" w:space="0" w:color="auto" w:frame="1"/>
          <w:lang w:eastAsia="fr-BE"/>
        </w:rPr>
        <w:t>Netto</w:t>
      </w:r>
      <w:r w:rsidR="00A06C3B">
        <w:rPr>
          <w:rFonts w:eastAsiaTheme="majorEastAsia" w:cstheme="minorHAnsi"/>
          <w:b/>
          <w:color w:val="001932" w:themeColor="accent1" w:themeShade="BF"/>
          <w:bdr w:val="none" w:sz="0" w:space="0" w:color="auto" w:frame="1"/>
          <w:lang w:eastAsia="fr-BE"/>
        </w:rPr>
        <w:t>-</w:t>
      </w:r>
      <w:r w:rsidR="00FB2B7A">
        <w:rPr>
          <w:rFonts w:eastAsiaTheme="majorEastAsia" w:cstheme="minorHAnsi"/>
          <w:b/>
          <w:color w:val="001932" w:themeColor="accent1" w:themeShade="BF"/>
          <w:bdr w:val="none" w:sz="0" w:space="0" w:color="auto" w:frame="1"/>
          <w:lang w:eastAsia="fr-BE"/>
        </w:rPr>
        <w:t>inschrijvingen in</w:t>
      </w:r>
      <w:r>
        <w:rPr>
          <w:rFonts w:eastAsiaTheme="majorEastAsia" w:cstheme="minorHAnsi"/>
          <w:b/>
          <w:color w:val="001932" w:themeColor="accent1" w:themeShade="BF"/>
          <w:bdr w:val="none" w:sz="0" w:space="0" w:color="auto" w:frame="1"/>
          <w:lang w:eastAsia="fr-BE"/>
        </w:rPr>
        <w:t xml:space="preserve"> </w:t>
      </w:r>
      <w:r w:rsidR="00FB2B7A">
        <w:rPr>
          <w:rFonts w:eastAsiaTheme="majorEastAsia" w:cstheme="minorHAnsi"/>
          <w:b/>
          <w:color w:val="001932" w:themeColor="accent1" w:themeShade="BF"/>
          <w:bdr w:val="none" w:sz="0" w:space="0" w:color="auto" w:frame="1"/>
          <w:lang w:eastAsia="fr-BE"/>
        </w:rPr>
        <w:t>fondsen met duurzame kenmerken</w:t>
      </w:r>
    </w:p>
    <w:p w14:paraId="6533640C" w14:textId="08FB4E08" w:rsidR="0001787D" w:rsidRDefault="0001787D" w:rsidP="00FC6FBA">
      <w:pPr>
        <w:textAlignment w:val="baseline"/>
        <w:outlineLvl w:val="1"/>
        <w:rPr>
          <w:lang w:eastAsia="fr-BE"/>
        </w:rPr>
      </w:pPr>
      <w:r w:rsidRPr="00311BE4">
        <w:rPr>
          <w:lang w:eastAsia="fr-BE"/>
        </w:rPr>
        <w:t>Een groot aantal fondsen legt de nadruk op duurza</w:t>
      </w:r>
      <w:r>
        <w:rPr>
          <w:lang w:eastAsia="fr-BE"/>
        </w:rPr>
        <w:t>me kenmerken</w:t>
      </w:r>
      <w:r w:rsidRPr="00311BE4">
        <w:rPr>
          <w:lang w:eastAsia="fr-BE"/>
        </w:rPr>
        <w:t xml:space="preserve">. </w:t>
      </w:r>
      <w:r w:rsidR="007A3EA5">
        <w:rPr>
          <w:lang w:eastAsia="fr-BE"/>
        </w:rPr>
        <w:t xml:space="preserve">Aan het einde van het </w:t>
      </w:r>
      <w:r w:rsidR="00792340">
        <w:rPr>
          <w:lang w:eastAsia="fr-BE"/>
        </w:rPr>
        <w:t>derde</w:t>
      </w:r>
      <w:r w:rsidR="007A3EA5">
        <w:rPr>
          <w:lang w:eastAsia="fr-BE"/>
        </w:rPr>
        <w:t xml:space="preserve"> kwartaal van 2024</w:t>
      </w:r>
      <w:r w:rsidRPr="00311BE4">
        <w:rPr>
          <w:lang w:eastAsia="fr-BE"/>
        </w:rPr>
        <w:t xml:space="preserve"> vertegenwoordigden de zogenaamde ‘artikel 8-fo</w:t>
      </w:r>
      <w:r w:rsidR="00CD0D05">
        <w:rPr>
          <w:lang w:eastAsia="fr-BE"/>
        </w:rPr>
        <w:t xml:space="preserve">ndsen’ en ‘artikel 9-fondsen’ </w:t>
      </w:r>
      <w:r w:rsidR="00CD0D05">
        <w:rPr>
          <w:lang w:eastAsia="fr-BE"/>
        </w:rPr>
        <w:lastRenderedPageBreak/>
        <w:t>74,</w:t>
      </w:r>
      <w:r w:rsidR="00151147">
        <w:rPr>
          <w:lang w:eastAsia="fr-BE"/>
        </w:rPr>
        <w:t>4</w:t>
      </w:r>
      <w:r w:rsidR="00FC6FBA">
        <w:rPr>
          <w:lang w:eastAsia="fr-BE"/>
        </w:rPr>
        <w:t> </w:t>
      </w:r>
      <w:r>
        <w:rPr>
          <w:lang w:eastAsia="fr-BE"/>
        </w:rPr>
        <w:t>procent</w:t>
      </w:r>
      <w:r w:rsidRPr="00311BE4">
        <w:rPr>
          <w:lang w:eastAsia="fr-BE"/>
        </w:rPr>
        <w:t xml:space="preserve"> van </w:t>
      </w:r>
      <w:r>
        <w:rPr>
          <w:lang w:eastAsia="fr-BE"/>
        </w:rPr>
        <w:t xml:space="preserve">het </w:t>
      </w:r>
      <w:proofErr w:type="spellStart"/>
      <w:r>
        <w:rPr>
          <w:lang w:eastAsia="fr-BE"/>
        </w:rPr>
        <w:t>nettoactief</w:t>
      </w:r>
      <w:proofErr w:type="spellEnd"/>
      <w:r>
        <w:rPr>
          <w:lang w:eastAsia="fr-BE"/>
        </w:rPr>
        <w:t xml:space="preserve"> van </w:t>
      </w:r>
      <w:r w:rsidRPr="00311BE4">
        <w:rPr>
          <w:lang w:eastAsia="fr-BE"/>
        </w:rPr>
        <w:t>de</w:t>
      </w:r>
      <w:r>
        <w:rPr>
          <w:lang w:eastAsia="fr-BE"/>
        </w:rPr>
        <w:t xml:space="preserve"> </w:t>
      </w:r>
      <w:r w:rsidRPr="00311BE4">
        <w:rPr>
          <w:lang w:eastAsia="fr-BE"/>
        </w:rPr>
        <w:t xml:space="preserve">sector. </w:t>
      </w:r>
      <w:r w:rsidR="007A3EA5">
        <w:rPr>
          <w:lang w:eastAsia="fr-BE"/>
        </w:rPr>
        <w:t>A</w:t>
      </w:r>
      <w:r>
        <w:rPr>
          <w:lang w:eastAsia="fr-BE"/>
        </w:rPr>
        <w:t>rtikel 8-fondsen vorm</w:t>
      </w:r>
      <w:r w:rsidR="007A3EA5">
        <w:rPr>
          <w:lang w:eastAsia="fr-BE"/>
        </w:rPr>
        <w:t>en veruit de grootste categorie,</w:t>
      </w:r>
      <w:r>
        <w:rPr>
          <w:lang w:eastAsia="fr-BE"/>
        </w:rPr>
        <w:t xml:space="preserve"> hun aandeel </w:t>
      </w:r>
      <w:r w:rsidR="00CD0D05">
        <w:rPr>
          <w:lang w:eastAsia="fr-BE"/>
        </w:rPr>
        <w:t>bedroeg 73,2</w:t>
      </w:r>
      <w:r w:rsidR="00FC6FBA">
        <w:rPr>
          <w:lang w:eastAsia="fr-BE"/>
        </w:rPr>
        <w:t> </w:t>
      </w:r>
      <w:r w:rsidR="007A3EA5">
        <w:rPr>
          <w:lang w:eastAsia="fr-BE"/>
        </w:rPr>
        <w:t>procent</w:t>
      </w:r>
      <w:r>
        <w:rPr>
          <w:lang w:eastAsia="fr-BE"/>
        </w:rPr>
        <w:t>.</w:t>
      </w:r>
    </w:p>
    <w:p w14:paraId="074B4DEB" w14:textId="4A150C09" w:rsidR="001246E7" w:rsidRDefault="001246E7" w:rsidP="00FC6FBA">
      <w:pPr>
        <w:textAlignment w:val="baseline"/>
        <w:outlineLvl w:val="1"/>
        <w:rPr>
          <w:lang w:eastAsia="fr-BE"/>
        </w:rPr>
      </w:pPr>
      <w:r>
        <w:rPr>
          <w:lang w:eastAsia="fr-BE"/>
        </w:rPr>
        <w:t>A</w:t>
      </w:r>
      <w:r w:rsidR="00EA4B3D">
        <w:rPr>
          <w:lang w:eastAsia="fr-BE"/>
        </w:rPr>
        <w:t xml:space="preserve">rtikel 8-fondsen </w:t>
      </w:r>
      <w:r w:rsidR="007A3EA5">
        <w:rPr>
          <w:lang w:eastAsia="fr-BE"/>
        </w:rPr>
        <w:t xml:space="preserve">kenden </w:t>
      </w:r>
      <w:r w:rsidR="00023AFE">
        <w:rPr>
          <w:lang w:eastAsia="fr-BE"/>
        </w:rPr>
        <w:t xml:space="preserve">tijdens het </w:t>
      </w:r>
      <w:r w:rsidR="00CD0D05">
        <w:rPr>
          <w:lang w:eastAsia="fr-BE"/>
        </w:rPr>
        <w:t>derde</w:t>
      </w:r>
      <w:r w:rsidR="00665647" w:rsidRPr="00665647">
        <w:rPr>
          <w:lang w:eastAsia="fr-BE"/>
        </w:rPr>
        <w:t xml:space="preserve"> kwartaal van 2024</w:t>
      </w:r>
      <w:r>
        <w:rPr>
          <w:lang w:eastAsia="fr-BE"/>
        </w:rPr>
        <w:t xml:space="preserve"> netto</w:t>
      </w:r>
      <w:r w:rsidR="00A06C3B">
        <w:rPr>
          <w:lang w:eastAsia="fr-BE"/>
        </w:rPr>
        <w:t>-</w:t>
      </w:r>
      <w:r>
        <w:rPr>
          <w:lang w:eastAsia="fr-BE"/>
        </w:rPr>
        <w:t>inschrijvingen</w:t>
      </w:r>
      <w:r w:rsidR="00CD0D05">
        <w:rPr>
          <w:lang w:eastAsia="fr-BE"/>
        </w:rPr>
        <w:t xml:space="preserve"> van 2</w:t>
      </w:r>
      <w:r w:rsidR="00FB2B7A">
        <w:rPr>
          <w:lang w:eastAsia="fr-BE"/>
        </w:rPr>
        <w:t>,</w:t>
      </w:r>
      <w:r w:rsidR="00CD0D05">
        <w:rPr>
          <w:lang w:eastAsia="fr-BE"/>
        </w:rPr>
        <w:t>7</w:t>
      </w:r>
      <w:r w:rsidR="00FC6FBA">
        <w:rPr>
          <w:lang w:eastAsia="fr-BE"/>
        </w:rPr>
        <w:t> </w:t>
      </w:r>
      <w:r w:rsidR="00023AFE">
        <w:rPr>
          <w:lang w:eastAsia="fr-BE"/>
        </w:rPr>
        <w:t>miljard euro</w:t>
      </w:r>
      <w:r w:rsidR="007A3EA5">
        <w:rPr>
          <w:lang w:eastAsia="fr-BE"/>
        </w:rPr>
        <w:t xml:space="preserve">. </w:t>
      </w:r>
      <w:r>
        <w:rPr>
          <w:lang w:eastAsia="fr-BE"/>
        </w:rPr>
        <w:t>Ook artikel 9-fondsen kenden</w:t>
      </w:r>
      <w:r w:rsidR="00DD5CE3">
        <w:rPr>
          <w:lang w:eastAsia="fr-BE"/>
        </w:rPr>
        <w:t xml:space="preserve"> </w:t>
      </w:r>
      <w:r>
        <w:rPr>
          <w:lang w:eastAsia="fr-BE"/>
        </w:rPr>
        <w:t>netto</w:t>
      </w:r>
      <w:r w:rsidR="00A06C3B">
        <w:rPr>
          <w:lang w:eastAsia="fr-BE"/>
        </w:rPr>
        <w:t>-</w:t>
      </w:r>
      <w:r>
        <w:rPr>
          <w:lang w:eastAsia="fr-BE"/>
        </w:rPr>
        <w:t>inschr</w:t>
      </w:r>
      <w:r w:rsidR="00CD0D05">
        <w:rPr>
          <w:lang w:eastAsia="fr-BE"/>
        </w:rPr>
        <w:t>ijvingen, voor een totaal van 8</w:t>
      </w:r>
      <w:r>
        <w:rPr>
          <w:lang w:eastAsia="fr-BE"/>
        </w:rPr>
        <w:t xml:space="preserve"> miljoen euro</w:t>
      </w:r>
      <w:r w:rsidR="00CD0D05">
        <w:rPr>
          <w:lang w:eastAsia="fr-BE"/>
        </w:rPr>
        <w:t>.</w:t>
      </w:r>
    </w:p>
    <w:p w14:paraId="233D2E65" w14:textId="247B9DB9" w:rsidR="007A3EA5" w:rsidRPr="008B5A21" w:rsidRDefault="00EA4B3D" w:rsidP="00FC6FBA">
      <w:pPr>
        <w:textAlignment w:val="baseline"/>
        <w:outlineLvl w:val="1"/>
        <w:rPr>
          <w:lang w:eastAsia="fr-BE"/>
        </w:rPr>
      </w:pPr>
      <w:r>
        <w:rPr>
          <w:lang w:eastAsia="fr-BE"/>
        </w:rPr>
        <w:t>Fondsen</w:t>
      </w:r>
      <w:r w:rsidR="006F7DF2" w:rsidRPr="006F7DF2">
        <w:rPr>
          <w:lang w:eastAsia="fr-BE"/>
        </w:rPr>
        <w:t xml:space="preserve"> die geen duurzame beleggingen tot doel hebben</w:t>
      </w:r>
      <w:r w:rsidR="0000630C">
        <w:rPr>
          <w:lang w:eastAsia="fr-BE"/>
        </w:rPr>
        <w:t>,</w:t>
      </w:r>
      <w:r w:rsidR="006F7DF2" w:rsidRPr="006F7DF2">
        <w:rPr>
          <w:lang w:eastAsia="fr-BE"/>
        </w:rPr>
        <w:t xml:space="preserve"> noch ecologische of sociale kenmerken promoten</w:t>
      </w:r>
      <w:r w:rsidR="0000630C">
        <w:rPr>
          <w:lang w:eastAsia="fr-BE"/>
        </w:rPr>
        <w:t>,</w:t>
      </w:r>
      <w:r w:rsidR="006F7DF2" w:rsidRPr="006F7DF2">
        <w:rPr>
          <w:lang w:eastAsia="fr-BE"/>
        </w:rPr>
        <w:t xml:space="preserve"> </w:t>
      </w:r>
      <w:r w:rsidR="006F7DF2">
        <w:rPr>
          <w:lang w:eastAsia="fr-BE"/>
        </w:rPr>
        <w:t>kenden netto</w:t>
      </w:r>
      <w:r w:rsidR="00A06C3B">
        <w:rPr>
          <w:lang w:eastAsia="fr-BE"/>
        </w:rPr>
        <w:t>-</w:t>
      </w:r>
      <w:r>
        <w:rPr>
          <w:lang w:eastAsia="fr-BE"/>
        </w:rPr>
        <w:t xml:space="preserve">terugbetalingen </w:t>
      </w:r>
      <w:r w:rsidR="00D76801">
        <w:rPr>
          <w:lang w:eastAsia="fr-BE"/>
        </w:rPr>
        <w:t xml:space="preserve">ten belope </w:t>
      </w:r>
      <w:r>
        <w:rPr>
          <w:lang w:eastAsia="fr-BE"/>
        </w:rPr>
        <w:t xml:space="preserve">van </w:t>
      </w:r>
      <w:r w:rsidR="00CD0D05">
        <w:rPr>
          <w:lang w:eastAsia="fr-BE"/>
        </w:rPr>
        <w:t>432</w:t>
      </w:r>
      <w:r w:rsidR="00FC6FBA">
        <w:rPr>
          <w:lang w:eastAsia="fr-BE"/>
        </w:rPr>
        <w:t> </w:t>
      </w:r>
      <w:r w:rsidR="006F7DF2">
        <w:rPr>
          <w:lang w:eastAsia="fr-BE"/>
        </w:rPr>
        <w:t>miljoen euro</w:t>
      </w:r>
      <w:r w:rsidR="00023AFE">
        <w:rPr>
          <w:lang w:eastAsia="fr-BE"/>
        </w:rPr>
        <w:t xml:space="preserve"> tijdens het </w:t>
      </w:r>
      <w:r w:rsidR="00CD0D05">
        <w:rPr>
          <w:lang w:eastAsia="fr-BE"/>
        </w:rPr>
        <w:t>derde</w:t>
      </w:r>
      <w:r w:rsidR="00023AFE">
        <w:rPr>
          <w:lang w:eastAsia="fr-BE"/>
        </w:rPr>
        <w:t xml:space="preserve"> kwartaal</w:t>
      </w:r>
      <w:r w:rsidR="004E2CF7">
        <w:rPr>
          <w:lang w:eastAsia="fr-BE"/>
        </w:rPr>
        <w:t xml:space="preserve"> </w:t>
      </w:r>
      <w:r w:rsidR="004E2CF7" w:rsidRPr="00665647">
        <w:rPr>
          <w:lang w:eastAsia="fr-BE"/>
        </w:rPr>
        <w:t>van 2024</w:t>
      </w:r>
      <w:r w:rsidR="006F7DF2">
        <w:rPr>
          <w:lang w:eastAsia="fr-BE"/>
        </w:rPr>
        <w:t>.</w:t>
      </w:r>
      <w:bookmarkStart w:id="0" w:name="_GoBack"/>
      <w:bookmarkEnd w:id="0"/>
    </w:p>
    <w:p w14:paraId="7D298B1D" w14:textId="77777777" w:rsidR="0001787D" w:rsidRPr="00311BE4" w:rsidRDefault="0001787D" w:rsidP="00FC6FBA">
      <w:pPr>
        <w:jc w:val="center"/>
        <w:textAlignment w:val="baseline"/>
        <w:rPr>
          <w:lang w:eastAsia="fr-BE"/>
        </w:rPr>
      </w:pPr>
      <w:r>
        <w:rPr>
          <w:lang w:eastAsia="fr-BE"/>
        </w:rPr>
        <w:t>***</w:t>
      </w:r>
    </w:p>
    <w:p w14:paraId="2B2A8F2B" w14:textId="05063E8B" w:rsidR="00294F4C" w:rsidRPr="00E050D2" w:rsidRDefault="0001787D" w:rsidP="000711DE">
      <w:pPr>
        <w:textAlignment w:val="baseline"/>
        <w:rPr>
          <w:lang w:val="af-ZA"/>
        </w:rPr>
      </w:pPr>
      <w:r w:rsidRPr="008B5A21">
        <w:rPr>
          <w:bdr w:val="none" w:sz="0" w:space="0" w:color="auto" w:frame="1"/>
          <w:lang w:eastAsia="fr-BE"/>
        </w:rPr>
        <w:t xml:space="preserve">Het </w:t>
      </w:r>
      <w:hyperlink r:id="rId13" w:history="1">
        <w:r w:rsidRPr="000711DE">
          <w:rPr>
            <w:rStyle w:val="Hyperlink"/>
            <w:bdr w:val="none" w:sz="0" w:space="0" w:color="auto" w:frame="1"/>
            <w:lang w:eastAsia="fr-BE"/>
          </w:rPr>
          <w:t>driemaandelijks overzicht</w:t>
        </w:r>
      </w:hyperlink>
      <w:r w:rsidRPr="00311BE4">
        <w:rPr>
          <w:lang w:eastAsia="fr-BE"/>
        </w:rPr>
        <w:t xml:space="preserve"> van de Belgische openbare </w:t>
      </w:r>
      <w:proofErr w:type="spellStart"/>
      <w:r w:rsidRPr="00311BE4">
        <w:rPr>
          <w:lang w:eastAsia="fr-BE"/>
        </w:rPr>
        <w:t>ICB’s</w:t>
      </w:r>
      <w:proofErr w:type="spellEnd"/>
      <w:r w:rsidRPr="00311BE4">
        <w:rPr>
          <w:lang w:eastAsia="fr-BE"/>
        </w:rPr>
        <w:t xml:space="preserve"> staat op de website van de FSMA.</w:t>
      </w:r>
    </w:p>
    <w:p w14:paraId="1AC32D9B" w14:textId="61775085" w:rsidR="00997A2C" w:rsidRDefault="00997A2C">
      <w:pPr>
        <w:spacing w:after="200" w:line="276" w:lineRule="auto"/>
      </w:pPr>
      <w:r>
        <w:t xml:space="preserve">Brussel, </w:t>
      </w:r>
      <w:sdt>
        <w:sdtPr>
          <w:id w:val="258847"/>
          <w:placeholder>
            <w:docPart w:val="2469D95685834D31B0E6D9EF2C0972EA"/>
          </w:placeholder>
          <w:date w:fullDate="2024-12-10T00:00:00Z">
            <w:dateFormat w:val="d MMMM yyyy"/>
            <w:lid w:val="nl-BE"/>
            <w:storeMappedDataAs w:val="dateTime"/>
            <w:calendar w:val="gregorian"/>
          </w:date>
        </w:sdtPr>
        <w:sdtEndPr/>
        <w:sdtContent>
          <w:r w:rsidR="00FF55D2">
            <w:t>10 december 2024</w:t>
          </w:r>
        </w:sdtContent>
      </w:sdt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8"/>
        <w:gridCol w:w="7306"/>
      </w:tblGrid>
      <w:tr w:rsidR="00997A2C" w14:paraId="4E51822C" w14:textId="77777777" w:rsidTr="00997A2C">
        <w:tc>
          <w:tcPr>
            <w:tcW w:w="1708" w:type="dxa"/>
          </w:tcPr>
          <w:p w14:paraId="4CB943A3" w14:textId="77777777" w:rsidR="00997A2C" w:rsidRPr="00D8527C" w:rsidRDefault="00D8527C" w:rsidP="00997A2C">
            <w:pPr>
              <w:pStyle w:val="NoSpacing"/>
              <w:rPr>
                <w:sz w:val="14"/>
                <w:szCs w:val="14"/>
              </w:rPr>
            </w:pPr>
            <w:r w:rsidRPr="00D8527C">
              <w:rPr>
                <w:sz w:val="14"/>
                <w:szCs w:val="14"/>
              </w:rPr>
              <w:t>P</w:t>
            </w:r>
            <w:r w:rsidR="00997A2C" w:rsidRPr="00D8527C">
              <w:rPr>
                <w:sz w:val="14"/>
                <w:szCs w:val="14"/>
              </w:rPr>
              <w:t>erscontact</w:t>
            </w:r>
          </w:p>
        </w:tc>
        <w:tc>
          <w:tcPr>
            <w:tcW w:w="7306" w:type="dxa"/>
          </w:tcPr>
          <w:p w14:paraId="7A64A41F" w14:textId="77777777" w:rsidR="00997A2C" w:rsidRDefault="00F758E5" w:rsidP="00997A2C">
            <w:pPr>
              <w:pStyle w:val="NoSpacing"/>
            </w:pPr>
            <w:r>
              <w:t>Jim Lannoo</w:t>
            </w:r>
          </w:p>
          <w:p w14:paraId="01F92649" w14:textId="77777777" w:rsidR="00D200A9" w:rsidRDefault="00D200A9" w:rsidP="00D200A9">
            <w:pPr>
              <w:pStyle w:val="NoSpacing"/>
            </w:pPr>
            <w:r>
              <w:t>Woordvoerder/Adjunct-directeur</w:t>
            </w:r>
          </w:p>
          <w:p w14:paraId="4E3E7D16" w14:textId="77777777" w:rsidR="001550D3" w:rsidRDefault="00D200A9" w:rsidP="00D200A9">
            <w:pPr>
              <w:pStyle w:val="NoSpacing"/>
            </w:pPr>
            <w:r w:rsidRPr="00B37657">
              <w:rPr>
                <w:bCs/>
              </w:rPr>
              <w:t>Communicatie en Financiële Educatie</w:t>
            </w:r>
          </w:p>
        </w:tc>
      </w:tr>
      <w:tr w:rsidR="00997A2C" w14:paraId="5BFA77ED" w14:textId="77777777" w:rsidTr="00997A2C">
        <w:tc>
          <w:tcPr>
            <w:tcW w:w="1708" w:type="dxa"/>
          </w:tcPr>
          <w:p w14:paraId="27FB9FE9" w14:textId="77777777" w:rsidR="00997A2C" w:rsidRPr="00D8527C" w:rsidRDefault="00D8527C" w:rsidP="008F4836">
            <w:pPr>
              <w:pStyle w:val="NoSpacing"/>
              <w:rPr>
                <w:sz w:val="14"/>
                <w:szCs w:val="14"/>
              </w:rPr>
            </w:pPr>
            <w:r w:rsidRPr="00D8527C">
              <w:rPr>
                <w:sz w:val="14"/>
                <w:szCs w:val="14"/>
              </w:rPr>
              <w:t>T direct</w:t>
            </w:r>
          </w:p>
        </w:tc>
        <w:tc>
          <w:tcPr>
            <w:tcW w:w="7306" w:type="dxa"/>
          </w:tcPr>
          <w:p w14:paraId="7B3283E2" w14:textId="77777777" w:rsidR="00997A2C" w:rsidRDefault="00D8527C" w:rsidP="00997A2C">
            <w:pPr>
              <w:pStyle w:val="NoSpacing"/>
            </w:pPr>
            <w:r>
              <w:t>+ 32 2 220 57 06</w:t>
            </w:r>
          </w:p>
        </w:tc>
      </w:tr>
      <w:tr w:rsidR="00997A2C" w14:paraId="74FC4100" w14:textId="77777777" w:rsidTr="00997A2C">
        <w:tc>
          <w:tcPr>
            <w:tcW w:w="1708" w:type="dxa"/>
          </w:tcPr>
          <w:p w14:paraId="32D79EA2" w14:textId="77777777" w:rsidR="00997A2C" w:rsidRPr="00D8527C" w:rsidRDefault="00D8527C" w:rsidP="00997A2C">
            <w:pPr>
              <w:pStyle w:val="NoSpacing"/>
              <w:rPr>
                <w:sz w:val="14"/>
                <w:szCs w:val="14"/>
              </w:rPr>
            </w:pPr>
            <w:r w:rsidRPr="00D8527C">
              <w:rPr>
                <w:sz w:val="14"/>
                <w:szCs w:val="14"/>
              </w:rPr>
              <w:t>E-mail</w:t>
            </w:r>
          </w:p>
        </w:tc>
        <w:tc>
          <w:tcPr>
            <w:tcW w:w="7306" w:type="dxa"/>
          </w:tcPr>
          <w:p w14:paraId="14ED7709" w14:textId="77777777" w:rsidR="00997A2C" w:rsidRDefault="000711DE" w:rsidP="00997A2C">
            <w:pPr>
              <w:pStyle w:val="NoSpacing"/>
            </w:pPr>
            <w:hyperlink r:id="rId14" w:history="1">
              <w:r w:rsidR="002410A5" w:rsidRPr="00F758E5">
                <w:rPr>
                  <w:rStyle w:val="Hyperlink"/>
                </w:rPr>
                <w:t>P</w:t>
              </w:r>
              <w:r w:rsidR="00D8527C" w:rsidRPr="00F758E5">
                <w:rPr>
                  <w:rStyle w:val="Hyperlink"/>
                </w:rPr>
                <w:t>ress@fsma.be</w:t>
              </w:r>
            </w:hyperlink>
          </w:p>
        </w:tc>
      </w:tr>
    </w:tbl>
    <w:p w14:paraId="0C5687B4" w14:textId="77777777" w:rsidR="00E050D2" w:rsidRDefault="00E050D2" w:rsidP="00650D5D">
      <w:pPr>
        <w:pStyle w:val="NoSpacing"/>
      </w:pPr>
    </w:p>
    <w:sectPr w:rsidR="00E050D2" w:rsidSect="003E5B3D">
      <w:headerReference w:type="default" r:id="rId15"/>
      <w:footerReference w:type="default" r:id="rId16"/>
      <w:headerReference w:type="first" r:id="rId17"/>
      <w:footerReference w:type="first" r:id="rId18"/>
      <w:pgSz w:w="11906" w:h="16838" w:code="9"/>
      <w:pgMar w:top="3402" w:right="1134" w:bottom="1418" w:left="1758" w:header="1531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C7DC18" w14:textId="77777777" w:rsidR="0001787D" w:rsidRDefault="0001787D" w:rsidP="00882CD2">
      <w:pPr>
        <w:spacing w:after="0" w:line="240" w:lineRule="auto"/>
      </w:pPr>
      <w:r>
        <w:separator/>
      </w:r>
    </w:p>
  </w:endnote>
  <w:endnote w:type="continuationSeparator" w:id="0">
    <w:p w14:paraId="37BF71ED" w14:textId="77777777" w:rsidR="0001787D" w:rsidRDefault="0001787D" w:rsidP="00882C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tham Rounded Book">
    <w:panose1 w:val="00000000000000000000"/>
    <w:charset w:val="00"/>
    <w:family w:val="modern"/>
    <w:notTrueType/>
    <w:pitch w:val="variable"/>
    <w:sig w:usb0="A00000FF" w:usb1="4000004A" w:usb2="00000000" w:usb3="00000000" w:csb0="0000000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439915" w14:textId="2CFD9C00" w:rsidR="002E4873" w:rsidRPr="007255A4" w:rsidRDefault="006D1168" w:rsidP="003554C9">
    <w:pPr>
      <w:pStyle w:val="Footer"/>
      <w:tabs>
        <w:tab w:val="clear" w:pos="4513"/>
        <w:tab w:val="clear" w:pos="9026"/>
        <w:tab w:val="left" w:pos="5126"/>
      </w:tabs>
      <w:rPr>
        <w:rFonts w:ascii="Gotham Rounded Book" w:hAnsi="Gotham Rounded Book"/>
        <w:color w:val="002244" w:themeColor="text2"/>
        <w:sz w:val="16"/>
        <w:szCs w:val="16"/>
      </w:rPr>
    </w:pPr>
    <w:r w:rsidRPr="007255A4">
      <w:rPr>
        <w:sz w:val="14"/>
        <w:szCs w:val="14"/>
      </w:rPr>
    </w:r>
    <w:r w:rsidR="007255A4" w:rsidRPr="007255A4">
      <w:rPr>
        <w:sz w:val="14"/>
        <w:szCs w:val="14"/>
      </w:rPr>
      <w:instrText xml:space="preserve"/>
    </w:r>
    <w:r w:rsidRPr="007255A4">
      <w:rPr>
        <w:sz w:val="14"/>
        <w:szCs w:val="14"/>
      </w:rPr>
    </w:r>
    <w:r w:rsidR="000711DE">
      <w:rPr>
        <w:noProof/>
        <w:sz w:val="14"/>
        <w:szCs w:val="14"/>
      </w:rPr>
      <w:t>2</w:t>
    </w:r>
    <w:r w:rsidRPr="007255A4">
      <w:rPr>
        <w:sz w:val="14"/>
        <w:szCs w:val="14"/>
      </w:rPr>
    </w:r>
    <w:r w:rsidR="007255A4" w:rsidRPr="007255A4">
      <w:rPr>
        <w:sz w:val="14"/>
        <w:szCs w:val="14"/>
      </w:rPr>
      <w:t xml:space="preserve"> </w:t>
    </w:r>
    <w:r w:rsidR="007255A4" w:rsidRPr="007255A4">
      <w:rPr>
        <w:b/>
        <w:color w:val="BBCC00" w:themeColor="accent3"/>
        <w:sz w:val="14"/>
        <w:szCs w:val="14"/>
      </w:rPr>
      <w:t>/</w:t>
    </w:r>
    <w:r w:rsidR="007255A4" w:rsidRPr="007255A4">
      <w:rPr>
        <w:sz w:val="14"/>
        <w:szCs w:val="14"/>
      </w:rPr>
      <w:t xml:space="preserve"> </w:t>
    </w:r>
    <w:r w:rsidR="003F6486"/>
    <w:r w:rsidR="003F6486">
      <w:instrText xml:space="preserve"/>
    </w:r>
    <w:r w:rsidR="003F6486"/>
    <w:r w:rsidR="000711DE" w:rsidRPr="000711DE">
      <w:rPr>
        <w:noProof/>
        <w:sz w:val="14"/>
        <w:szCs w:val="14"/>
      </w:rPr>
      <w:t>2</w:t>
    </w:r>
    <w:r w:rsidR="003F6486">
      <w:rPr>
        <w:noProof/>
        <w:sz w:val="14"/>
        <w:szCs w:val="14"/>
      </w:rPr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27AEDE" w14:textId="77777777" w:rsidR="002E4873" w:rsidRPr="00AF7885" w:rsidRDefault="003E5B3D" w:rsidP="003E5B3D">
    <w:r>
      <w:rPr>
        <w:noProof/>
        <w:lang w:val="fr-BE" w:eastAsia="fr-BE"/>
      </w:rPr>
      <w:drawing>
        <wp:anchor distT="0" distB="0" distL="114300" distR="114300" simplePos="0" relativeHeight="251661312" behindDoc="1" locked="0" layoutInCell="1" allowOverlap="1" wp14:anchorId="6E8EDB60" wp14:editId="7982EB55">
          <wp:simplePos x="0" y="0"/>
          <wp:positionH relativeFrom="page">
            <wp:posOffset>1080135</wp:posOffset>
          </wp:positionH>
          <wp:positionV relativeFrom="page">
            <wp:posOffset>10117455</wp:posOffset>
          </wp:positionV>
          <wp:extent cx="4267200" cy="127000"/>
          <wp:effectExtent l="19050" t="0" r="0" b="0"/>
          <wp:wrapNone/>
          <wp:docPr id="3" name="Afbeelding 2" descr="FSMA_be_persbericht_adres_RGB_NL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SMA_be_persbericht_adres_RGB_NL.bmp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267200" cy="127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BCE59B" w14:textId="77777777" w:rsidR="0001787D" w:rsidRDefault="0001787D" w:rsidP="00882CD2">
      <w:pPr>
        <w:spacing w:after="0" w:line="240" w:lineRule="auto"/>
      </w:pPr>
      <w:r>
        <w:separator/>
      </w:r>
    </w:p>
  </w:footnote>
  <w:footnote w:type="continuationSeparator" w:id="0">
    <w:p w14:paraId="1B8EB190" w14:textId="77777777" w:rsidR="0001787D" w:rsidRDefault="0001787D" w:rsidP="00882C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A9F4C4" w14:textId="77777777" w:rsidR="002E4873" w:rsidRPr="00022F1B" w:rsidRDefault="007255A4" w:rsidP="00997A2C">
    <w:pPr>
      <w:pStyle w:val="Header"/>
      <w:tabs>
        <w:tab w:val="clear" w:pos="4513"/>
        <w:tab w:val="clear" w:pos="9026"/>
        <w:tab w:val="right" w:pos="9015"/>
      </w:tabs>
      <w:spacing w:line="240" w:lineRule="exact"/>
      <w:rPr>
        <w:sz w:val="14"/>
        <w:szCs w:val="14"/>
      </w:rPr>
    </w:pPr>
    <w:r>
      <w:rPr>
        <w:noProof/>
        <w:sz w:val="14"/>
        <w:szCs w:val="14"/>
        <w:lang w:val="fr-BE" w:eastAsia="fr-BE"/>
      </w:rPr>
      <w:drawing>
        <wp:anchor distT="0" distB="0" distL="114300" distR="114300" simplePos="0" relativeHeight="251662336" behindDoc="0" locked="0" layoutInCell="1" allowOverlap="1" wp14:anchorId="2A092D3F" wp14:editId="3D19878E">
          <wp:simplePos x="0" y="0"/>
          <wp:positionH relativeFrom="page">
            <wp:posOffset>1116330</wp:posOffset>
          </wp:positionH>
          <wp:positionV relativeFrom="page">
            <wp:posOffset>756285</wp:posOffset>
          </wp:positionV>
          <wp:extent cx="540385" cy="541020"/>
          <wp:effectExtent l="19050" t="0" r="0" b="0"/>
          <wp:wrapNone/>
          <wp:docPr id="4" name="Afbeelding 3" descr="FSMA_logo_RGB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SMA_logo_RGB.bmp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0385" cy="5410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31FAEBC" w14:textId="302D46B6" w:rsidR="002E4873" w:rsidRPr="00A60EE1" w:rsidRDefault="007255A4" w:rsidP="00997A2C">
    <w:pPr>
      <w:pStyle w:val="Header"/>
      <w:tabs>
        <w:tab w:val="clear" w:pos="4513"/>
        <w:tab w:val="clear" w:pos="9026"/>
        <w:tab w:val="right" w:pos="9015"/>
      </w:tabs>
      <w:spacing w:line="240" w:lineRule="exact"/>
      <w:ind w:left="1134"/>
      <w:rPr>
        <w:sz w:val="14"/>
        <w:szCs w:val="14"/>
      </w:rPr>
    </w:pPr>
    <w:r w:rsidRPr="00FD0BF5">
      <w:rPr>
        <w:b/>
        <w:sz w:val="14"/>
        <w:szCs w:val="14"/>
      </w:rPr>
      <w:t>Persbericht</w:t>
    </w:r>
    <w:r>
      <w:rPr>
        <w:sz w:val="14"/>
        <w:szCs w:val="14"/>
      </w:rPr>
      <w:t xml:space="preserve"> / </w:t>
    </w:r>
    <w:bookmarkStart w:id="1" w:name="bkmTitle2"/>
    <w:bookmarkEnd w:id="1"/>
    <w:sdt>
      <w:sdtPr>
        <w:rPr>
          <w:sz w:val="14"/>
          <w:szCs w:val="14"/>
          <w:lang w:val="af-ZA"/>
        </w:rPr>
        <w:alias w:val="Subject"/>
        <w:tag w:val="Subject"/>
        <w:id w:val="440497282"/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proofErr w:type="spellStart"/>
        <w:r w:rsidR="00346A2F">
          <w:rPr>
            <w:sz w:val="14"/>
            <w:szCs w:val="14"/>
            <w:lang w:val="af-ZA"/>
          </w:rPr>
          <w:t>Nettoactief</w:t>
        </w:r>
        <w:proofErr w:type="spellEnd"/>
        <w:r w:rsidR="00346A2F">
          <w:rPr>
            <w:sz w:val="14"/>
            <w:szCs w:val="14"/>
            <w:lang w:val="af-ZA"/>
          </w:rPr>
          <w:t xml:space="preserve"> </w:t>
        </w:r>
        <w:proofErr w:type="spellStart"/>
        <w:r w:rsidR="00346A2F">
          <w:rPr>
            <w:sz w:val="14"/>
            <w:szCs w:val="14"/>
            <w:lang w:val="af-ZA"/>
          </w:rPr>
          <w:t>Belgische</w:t>
        </w:r>
        <w:proofErr w:type="spellEnd"/>
        <w:r w:rsidR="00346A2F">
          <w:rPr>
            <w:sz w:val="14"/>
            <w:szCs w:val="14"/>
            <w:lang w:val="af-ZA"/>
          </w:rPr>
          <w:t xml:space="preserve"> </w:t>
        </w:r>
        <w:proofErr w:type="spellStart"/>
        <w:r w:rsidR="00346A2F">
          <w:rPr>
            <w:sz w:val="14"/>
            <w:szCs w:val="14"/>
            <w:lang w:val="af-ZA"/>
          </w:rPr>
          <w:t>beleggingsfondsen</w:t>
        </w:r>
        <w:proofErr w:type="spellEnd"/>
        <w:r w:rsidR="00346A2F">
          <w:rPr>
            <w:sz w:val="14"/>
            <w:szCs w:val="14"/>
            <w:lang w:val="af-ZA"/>
          </w:rPr>
          <w:t xml:space="preserve"> </w:t>
        </w:r>
        <w:proofErr w:type="spellStart"/>
        <w:r w:rsidR="00346A2F">
          <w:rPr>
            <w:sz w:val="14"/>
            <w:szCs w:val="14"/>
            <w:lang w:val="af-ZA"/>
          </w:rPr>
          <w:t>stijgt</w:t>
        </w:r>
        <w:proofErr w:type="spellEnd"/>
        <w:r w:rsidR="00346A2F">
          <w:rPr>
            <w:sz w:val="14"/>
            <w:szCs w:val="14"/>
            <w:lang w:val="af-ZA"/>
          </w:rPr>
          <w:t xml:space="preserve"> verder in het</w:t>
        </w:r>
        <w:r w:rsidR="00A92DCB">
          <w:rPr>
            <w:sz w:val="14"/>
            <w:szCs w:val="14"/>
            <w:lang w:val="af-ZA"/>
          </w:rPr>
          <w:t xml:space="preserve"> d</w:t>
        </w:r>
        <w:r w:rsidR="00346A2F">
          <w:rPr>
            <w:sz w:val="14"/>
            <w:szCs w:val="14"/>
            <w:lang w:val="af-ZA"/>
          </w:rPr>
          <w:t>erde kwartaal van 2024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DF47A4" w14:textId="77777777" w:rsidR="001F3481" w:rsidRDefault="003E5B3D">
    <w:pPr>
      <w:pStyle w:val="Header"/>
    </w:pPr>
    <w:r>
      <w:rPr>
        <w:noProof/>
        <w:lang w:val="fr-BE" w:eastAsia="fr-BE"/>
      </w:rPr>
      <w:drawing>
        <wp:anchor distT="0" distB="0" distL="114300" distR="114300" simplePos="0" relativeHeight="251660288" behindDoc="0" locked="0" layoutInCell="1" allowOverlap="1" wp14:anchorId="177218DF" wp14:editId="0F30E507">
          <wp:simplePos x="0" y="0"/>
          <wp:positionH relativeFrom="page">
            <wp:posOffset>4680585</wp:posOffset>
          </wp:positionH>
          <wp:positionV relativeFrom="page">
            <wp:posOffset>935990</wp:posOffset>
          </wp:positionV>
          <wp:extent cx="1040130" cy="177800"/>
          <wp:effectExtent l="19050" t="0" r="7620" b="0"/>
          <wp:wrapNone/>
          <wp:docPr id="2" name="Afbeelding 1" descr="FSMA_be_persbericht_RGB_NL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SMA_be_persbericht_RGB_NL.bmp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40130" cy="177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F3481">
      <w:rPr>
        <w:noProof/>
        <w:lang w:val="fr-BE" w:eastAsia="fr-BE"/>
      </w:rPr>
      <w:drawing>
        <wp:anchor distT="0" distB="0" distL="114300" distR="114300" simplePos="0" relativeHeight="251659264" behindDoc="0" locked="0" layoutInCell="1" allowOverlap="1" wp14:anchorId="61CEF1FE" wp14:editId="5B267CCE">
          <wp:simplePos x="0" y="0"/>
          <wp:positionH relativeFrom="page">
            <wp:posOffset>1116330</wp:posOffset>
          </wp:positionH>
          <wp:positionV relativeFrom="page">
            <wp:posOffset>215900</wp:posOffset>
          </wp:positionV>
          <wp:extent cx="1896497" cy="1009402"/>
          <wp:effectExtent l="19050" t="0" r="8503" b="0"/>
          <wp:wrapNone/>
          <wp:docPr id="1" name="Afbeelding 0" descr="FSMA_logo_brief_NL_RGB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SMA_logo_brief_NL_RGB.bmp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96497" cy="100940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2904A6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3404DA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36AE1E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444861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DFC565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494E51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FA2790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80AB4D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2766B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86E19D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activeWritingStyle w:appName="MSWord" w:lang="nl-BE" w:vendorID="64" w:dllVersion="131078" w:nlCheck="1" w:checkStyle="0"/>
  <w:activeWritingStyle w:appName="MSWord" w:lang="fr-BE" w:vendorID="64" w:dllVersion="131078" w:nlCheck="1" w:checkStyle="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787D"/>
    <w:rsid w:val="0000630C"/>
    <w:rsid w:val="0001787D"/>
    <w:rsid w:val="00022F1B"/>
    <w:rsid w:val="00023AFE"/>
    <w:rsid w:val="0003015F"/>
    <w:rsid w:val="00040B3B"/>
    <w:rsid w:val="00042475"/>
    <w:rsid w:val="00070CDC"/>
    <w:rsid w:val="000711DE"/>
    <w:rsid w:val="0007146D"/>
    <w:rsid w:val="00083008"/>
    <w:rsid w:val="000945F5"/>
    <w:rsid w:val="00095003"/>
    <w:rsid w:val="000B4062"/>
    <w:rsid w:val="000F6E4C"/>
    <w:rsid w:val="001033BD"/>
    <w:rsid w:val="0010797A"/>
    <w:rsid w:val="001114D2"/>
    <w:rsid w:val="00115592"/>
    <w:rsid w:val="00123B9B"/>
    <w:rsid w:val="001246E7"/>
    <w:rsid w:val="00124F46"/>
    <w:rsid w:val="00126171"/>
    <w:rsid w:val="00133138"/>
    <w:rsid w:val="00142A64"/>
    <w:rsid w:val="00151147"/>
    <w:rsid w:val="001550D3"/>
    <w:rsid w:val="001777F7"/>
    <w:rsid w:val="00181F71"/>
    <w:rsid w:val="001936AC"/>
    <w:rsid w:val="00196400"/>
    <w:rsid w:val="001A085A"/>
    <w:rsid w:val="001A0F7B"/>
    <w:rsid w:val="001B5108"/>
    <w:rsid w:val="001D3324"/>
    <w:rsid w:val="001E7542"/>
    <w:rsid w:val="001F3481"/>
    <w:rsid w:val="0021658D"/>
    <w:rsid w:val="00227773"/>
    <w:rsid w:val="00234DF2"/>
    <w:rsid w:val="002368EB"/>
    <w:rsid w:val="002410A5"/>
    <w:rsid w:val="00246D73"/>
    <w:rsid w:val="0026408C"/>
    <w:rsid w:val="00294F4C"/>
    <w:rsid w:val="002A4B22"/>
    <w:rsid w:val="002A6267"/>
    <w:rsid w:val="002B3C9D"/>
    <w:rsid w:val="002B5070"/>
    <w:rsid w:val="002C5147"/>
    <w:rsid w:val="002D2695"/>
    <w:rsid w:val="002E4873"/>
    <w:rsid w:val="003177BA"/>
    <w:rsid w:val="00327D6A"/>
    <w:rsid w:val="00335E47"/>
    <w:rsid w:val="003447B9"/>
    <w:rsid w:val="00346A2F"/>
    <w:rsid w:val="003554C9"/>
    <w:rsid w:val="0037065C"/>
    <w:rsid w:val="003902FA"/>
    <w:rsid w:val="003A04E7"/>
    <w:rsid w:val="003A16D0"/>
    <w:rsid w:val="003A4C79"/>
    <w:rsid w:val="003D04CE"/>
    <w:rsid w:val="003E5B3D"/>
    <w:rsid w:val="003F4914"/>
    <w:rsid w:val="003F6486"/>
    <w:rsid w:val="00403663"/>
    <w:rsid w:val="00412C74"/>
    <w:rsid w:val="00414650"/>
    <w:rsid w:val="0043132F"/>
    <w:rsid w:val="0043279B"/>
    <w:rsid w:val="00437A14"/>
    <w:rsid w:val="0046613A"/>
    <w:rsid w:val="0049090F"/>
    <w:rsid w:val="00495DFB"/>
    <w:rsid w:val="004E2CF7"/>
    <w:rsid w:val="004E3C43"/>
    <w:rsid w:val="004E3FE0"/>
    <w:rsid w:val="00521207"/>
    <w:rsid w:val="0052596A"/>
    <w:rsid w:val="00545E1B"/>
    <w:rsid w:val="0054674E"/>
    <w:rsid w:val="005532D8"/>
    <w:rsid w:val="00553DC9"/>
    <w:rsid w:val="00573F32"/>
    <w:rsid w:val="005824AA"/>
    <w:rsid w:val="00593F2A"/>
    <w:rsid w:val="005A103C"/>
    <w:rsid w:val="005B10E2"/>
    <w:rsid w:val="005B148A"/>
    <w:rsid w:val="005C151E"/>
    <w:rsid w:val="005D3FD7"/>
    <w:rsid w:val="005F38DD"/>
    <w:rsid w:val="0060097B"/>
    <w:rsid w:val="00605DA7"/>
    <w:rsid w:val="00636014"/>
    <w:rsid w:val="00643E9F"/>
    <w:rsid w:val="00647F08"/>
    <w:rsid w:val="00650D5D"/>
    <w:rsid w:val="00650D96"/>
    <w:rsid w:val="00653354"/>
    <w:rsid w:val="006634DC"/>
    <w:rsid w:val="00665647"/>
    <w:rsid w:val="0066623D"/>
    <w:rsid w:val="006932C9"/>
    <w:rsid w:val="006932E3"/>
    <w:rsid w:val="006D1168"/>
    <w:rsid w:val="006D4529"/>
    <w:rsid w:val="006D5D9F"/>
    <w:rsid w:val="006E68EF"/>
    <w:rsid w:val="006F66D6"/>
    <w:rsid w:val="006F7DF2"/>
    <w:rsid w:val="00707E24"/>
    <w:rsid w:val="00716C38"/>
    <w:rsid w:val="007255A4"/>
    <w:rsid w:val="007257B8"/>
    <w:rsid w:val="0073513A"/>
    <w:rsid w:val="0074255C"/>
    <w:rsid w:val="0075119E"/>
    <w:rsid w:val="00752B7C"/>
    <w:rsid w:val="00766A3E"/>
    <w:rsid w:val="0077431A"/>
    <w:rsid w:val="00792340"/>
    <w:rsid w:val="007A3EA5"/>
    <w:rsid w:val="007A459E"/>
    <w:rsid w:val="007A4C48"/>
    <w:rsid w:val="007B7678"/>
    <w:rsid w:val="007C0735"/>
    <w:rsid w:val="007F23DC"/>
    <w:rsid w:val="007F3321"/>
    <w:rsid w:val="008034CA"/>
    <w:rsid w:val="0080493C"/>
    <w:rsid w:val="00810723"/>
    <w:rsid w:val="00823BC5"/>
    <w:rsid w:val="00830AED"/>
    <w:rsid w:val="00833A3F"/>
    <w:rsid w:val="00833A89"/>
    <w:rsid w:val="00833B67"/>
    <w:rsid w:val="00840895"/>
    <w:rsid w:val="00843AD8"/>
    <w:rsid w:val="008459A7"/>
    <w:rsid w:val="00846214"/>
    <w:rsid w:val="00850251"/>
    <w:rsid w:val="008627FD"/>
    <w:rsid w:val="00864894"/>
    <w:rsid w:val="0087544B"/>
    <w:rsid w:val="00882CD2"/>
    <w:rsid w:val="00893729"/>
    <w:rsid w:val="008A2E45"/>
    <w:rsid w:val="008A3E9B"/>
    <w:rsid w:val="008A45F9"/>
    <w:rsid w:val="008D0DAF"/>
    <w:rsid w:val="008D1B55"/>
    <w:rsid w:val="008E51DB"/>
    <w:rsid w:val="008F2635"/>
    <w:rsid w:val="008F295D"/>
    <w:rsid w:val="008F4836"/>
    <w:rsid w:val="008F668A"/>
    <w:rsid w:val="009008C7"/>
    <w:rsid w:val="00906825"/>
    <w:rsid w:val="00907C69"/>
    <w:rsid w:val="00930E51"/>
    <w:rsid w:val="00944310"/>
    <w:rsid w:val="0095324E"/>
    <w:rsid w:val="009703B2"/>
    <w:rsid w:val="009836C2"/>
    <w:rsid w:val="00997A2C"/>
    <w:rsid w:val="009A4484"/>
    <w:rsid w:val="009B12E0"/>
    <w:rsid w:val="009E1A5B"/>
    <w:rsid w:val="009E25C5"/>
    <w:rsid w:val="009E3630"/>
    <w:rsid w:val="009E6277"/>
    <w:rsid w:val="00A01D43"/>
    <w:rsid w:val="00A06C3B"/>
    <w:rsid w:val="00A2165E"/>
    <w:rsid w:val="00A25C5A"/>
    <w:rsid w:val="00A31A2F"/>
    <w:rsid w:val="00A345CC"/>
    <w:rsid w:val="00A4009F"/>
    <w:rsid w:val="00A4501A"/>
    <w:rsid w:val="00A45A01"/>
    <w:rsid w:val="00A54581"/>
    <w:rsid w:val="00A57C9F"/>
    <w:rsid w:val="00A60EE1"/>
    <w:rsid w:val="00A66F34"/>
    <w:rsid w:val="00A71F39"/>
    <w:rsid w:val="00A7232E"/>
    <w:rsid w:val="00A74700"/>
    <w:rsid w:val="00A87119"/>
    <w:rsid w:val="00A91322"/>
    <w:rsid w:val="00A92DCB"/>
    <w:rsid w:val="00A94FDC"/>
    <w:rsid w:val="00AE309D"/>
    <w:rsid w:val="00AF2798"/>
    <w:rsid w:val="00AF7885"/>
    <w:rsid w:val="00B02961"/>
    <w:rsid w:val="00B0465B"/>
    <w:rsid w:val="00B16A0A"/>
    <w:rsid w:val="00B21EC8"/>
    <w:rsid w:val="00B50EFE"/>
    <w:rsid w:val="00B54CCA"/>
    <w:rsid w:val="00B6100D"/>
    <w:rsid w:val="00B80898"/>
    <w:rsid w:val="00B83FD3"/>
    <w:rsid w:val="00BA1666"/>
    <w:rsid w:val="00BA2C57"/>
    <w:rsid w:val="00BA55AA"/>
    <w:rsid w:val="00BD0041"/>
    <w:rsid w:val="00BF0476"/>
    <w:rsid w:val="00BF6060"/>
    <w:rsid w:val="00C1196B"/>
    <w:rsid w:val="00C11AC1"/>
    <w:rsid w:val="00C12221"/>
    <w:rsid w:val="00C160C4"/>
    <w:rsid w:val="00C20687"/>
    <w:rsid w:val="00C32D41"/>
    <w:rsid w:val="00C52236"/>
    <w:rsid w:val="00C5698D"/>
    <w:rsid w:val="00C86AE2"/>
    <w:rsid w:val="00C91502"/>
    <w:rsid w:val="00C93092"/>
    <w:rsid w:val="00CA7EE9"/>
    <w:rsid w:val="00CD0D05"/>
    <w:rsid w:val="00CE13CC"/>
    <w:rsid w:val="00CF32F9"/>
    <w:rsid w:val="00CF335A"/>
    <w:rsid w:val="00D008ED"/>
    <w:rsid w:val="00D200A9"/>
    <w:rsid w:val="00D2686D"/>
    <w:rsid w:val="00D47218"/>
    <w:rsid w:val="00D56856"/>
    <w:rsid w:val="00D65C8F"/>
    <w:rsid w:val="00D72CDA"/>
    <w:rsid w:val="00D76801"/>
    <w:rsid w:val="00D81C58"/>
    <w:rsid w:val="00D8527C"/>
    <w:rsid w:val="00D9781C"/>
    <w:rsid w:val="00DC382C"/>
    <w:rsid w:val="00DD5CE3"/>
    <w:rsid w:val="00DF4D3E"/>
    <w:rsid w:val="00E050D2"/>
    <w:rsid w:val="00E15C2B"/>
    <w:rsid w:val="00E16BBF"/>
    <w:rsid w:val="00E208CF"/>
    <w:rsid w:val="00E4189D"/>
    <w:rsid w:val="00E54BAB"/>
    <w:rsid w:val="00E628A0"/>
    <w:rsid w:val="00E755A8"/>
    <w:rsid w:val="00E95EF4"/>
    <w:rsid w:val="00E978CB"/>
    <w:rsid w:val="00EA4B3D"/>
    <w:rsid w:val="00EA7144"/>
    <w:rsid w:val="00EE6E45"/>
    <w:rsid w:val="00EF46B9"/>
    <w:rsid w:val="00F17728"/>
    <w:rsid w:val="00F351A0"/>
    <w:rsid w:val="00F46B20"/>
    <w:rsid w:val="00F54DCB"/>
    <w:rsid w:val="00F56ACF"/>
    <w:rsid w:val="00F6257F"/>
    <w:rsid w:val="00F758E5"/>
    <w:rsid w:val="00F75DE6"/>
    <w:rsid w:val="00F80A58"/>
    <w:rsid w:val="00F87C0F"/>
    <w:rsid w:val="00F97E53"/>
    <w:rsid w:val="00FB2B7A"/>
    <w:rsid w:val="00FB379E"/>
    <w:rsid w:val="00FC6FBA"/>
    <w:rsid w:val="00FD0BF5"/>
    <w:rsid w:val="00FD3914"/>
    <w:rsid w:val="00FD5A6E"/>
    <w:rsid w:val="00FD7D0D"/>
    <w:rsid w:val="00FE1DBE"/>
    <w:rsid w:val="00FF0F8A"/>
    <w:rsid w:val="00FF5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04922AF2"/>
  <w15:docId w15:val="{21032D2D-4BB8-4FA2-A37C-734BCE6EC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55AA"/>
    <w:pPr>
      <w:spacing w:after="260" w:line="260" w:lineRule="atLeast"/>
      <w:jc w:val="both"/>
    </w:pPr>
    <w:rPr>
      <w:lang w:val="nl-B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35E4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laceholderText">
    <w:name w:val="Placeholder Text"/>
    <w:basedOn w:val="DefaultParagraphFont"/>
    <w:uiPriority w:val="99"/>
    <w:semiHidden/>
    <w:rsid w:val="00335E47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5E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5E4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82C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2CD2"/>
    <w:rPr>
      <w:sz w:val="21"/>
    </w:rPr>
  </w:style>
  <w:style w:type="paragraph" w:styleId="Footer">
    <w:name w:val="footer"/>
    <w:basedOn w:val="Normal"/>
    <w:link w:val="FooterChar"/>
    <w:uiPriority w:val="99"/>
    <w:unhideWhenUsed/>
    <w:rsid w:val="00882C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2CD2"/>
    <w:rPr>
      <w:sz w:val="21"/>
    </w:rPr>
  </w:style>
  <w:style w:type="character" w:customStyle="1" w:styleId="datum">
    <w:name w:val="datum"/>
    <w:basedOn w:val="DefaultParagraphFont"/>
    <w:uiPriority w:val="1"/>
    <w:rsid w:val="00882CD2"/>
    <w:rPr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50EFE"/>
    <w:rPr>
      <w:color w:val="0000FF" w:themeColor="hyperlink"/>
      <w:u w:val="single"/>
    </w:rPr>
  </w:style>
  <w:style w:type="paragraph" w:styleId="NoSpacing">
    <w:name w:val="No Spacing"/>
    <w:link w:val="NoSpacingChar"/>
    <w:uiPriority w:val="1"/>
    <w:qFormat/>
    <w:rsid w:val="00BA55AA"/>
    <w:pPr>
      <w:spacing w:after="0" w:line="260" w:lineRule="atLeast"/>
      <w:jc w:val="both"/>
    </w:pPr>
    <w:rPr>
      <w:lang w:val="nl-BE"/>
    </w:rPr>
  </w:style>
  <w:style w:type="paragraph" w:customStyle="1" w:styleId="1F37F29776D142F393726A42F9A7E476">
    <w:name w:val="1F37F29776D142F393726A42F9A7E476"/>
    <w:rsid w:val="005B10E2"/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BA55AA"/>
    <w:rPr>
      <w:lang w:val="nl-BE"/>
    </w:rPr>
  </w:style>
  <w:style w:type="paragraph" w:customStyle="1" w:styleId="Introductie">
    <w:name w:val="Introductie"/>
    <w:basedOn w:val="Normal"/>
    <w:link w:val="IntroductieChar"/>
    <w:qFormat/>
    <w:rsid w:val="00BA55AA"/>
    <w:pPr>
      <w:spacing w:before="520" w:line="260" w:lineRule="exact"/>
      <w:contextualSpacing/>
    </w:pPr>
    <w:rPr>
      <w:b/>
    </w:rPr>
  </w:style>
  <w:style w:type="character" w:styleId="FollowedHyperlink">
    <w:name w:val="FollowedHyperlink"/>
    <w:basedOn w:val="DefaultParagraphFont"/>
    <w:uiPriority w:val="99"/>
    <w:semiHidden/>
    <w:unhideWhenUsed/>
    <w:rsid w:val="00AE309D"/>
    <w:rPr>
      <w:color w:val="800080" w:themeColor="followedHyperlink"/>
      <w:u w:val="single"/>
    </w:rPr>
  </w:style>
  <w:style w:type="character" w:customStyle="1" w:styleId="IntroductieChar">
    <w:name w:val="Introductie Char"/>
    <w:basedOn w:val="DefaultParagraphFont"/>
    <w:link w:val="Introductie"/>
    <w:rsid w:val="00BA55AA"/>
    <w:rPr>
      <w:b/>
      <w:lang w:val="nl-BE"/>
    </w:rPr>
  </w:style>
  <w:style w:type="character" w:styleId="CommentReference">
    <w:name w:val="annotation reference"/>
    <w:basedOn w:val="DefaultParagraphFont"/>
    <w:uiPriority w:val="99"/>
    <w:semiHidden/>
    <w:unhideWhenUsed/>
    <w:rsid w:val="0001787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1787D"/>
    <w:pPr>
      <w:spacing w:after="160" w:line="240" w:lineRule="auto"/>
      <w:jc w:val="left"/>
    </w:pPr>
    <w:rPr>
      <w:sz w:val="20"/>
      <w:szCs w:val="20"/>
      <w:lang w:val="fr-BE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1787D"/>
    <w:rPr>
      <w:sz w:val="20"/>
      <w:szCs w:val="20"/>
      <w:lang w:val="fr-B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F7DF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F7DF2"/>
    <w:rPr>
      <w:sz w:val="20"/>
      <w:szCs w:val="20"/>
      <w:lang w:val="nl-BE"/>
    </w:rPr>
  </w:style>
  <w:style w:type="character" w:styleId="FootnoteReference">
    <w:name w:val="footnote reference"/>
    <w:basedOn w:val="DefaultParagraphFont"/>
    <w:uiPriority w:val="99"/>
    <w:semiHidden/>
    <w:unhideWhenUsed/>
    <w:rsid w:val="006F7DF2"/>
    <w:rPr>
      <w:vertAlign w:val="superscrip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3132F"/>
    <w:pPr>
      <w:spacing w:after="260"/>
      <w:jc w:val="both"/>
    </w:pPr>
    <w:rPr>
      <w:b/>
      <w:bCs/>
      <w:lang w:val="nl-B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3132F"/>
    <w:rPr>
      <w:b/>
      <w:bCs/>
      <w:sz w:val="20"/>
      <w:szCs w:val="20"/>
      <w:lang w:val="nl-BE"/>
    </w:rPr>
  </w:style>
  <w:style w:type="paragraph" w:styleId="Revision">
    <w:name w:val="Revision"/>
    <w:hidden/>
    <w:uiPriority w:val="99"/>
    <w:semiHidden/>
    <w:rsid w:val="00864894"/>
    <w:pPr>
      <w:spacing w:after="0" w:line="240" w:lineRule="auto"/>
    </w:pPr>
    <w:rPr>
      <w:lang w:val="nl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120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about:blank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about:blank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about:blank" TargetMode="External"/></Relationships>
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
<Relationships xmlns="http://schemas.openxmlformats.org/package/2006/relationships"><Relationship Id="rId1" Type="http://schemas.openxmlformats.org/officeDocument/2006/relationships/attachedTemplate" Target="about:blank" TargetMode="External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31DEE2F67EA4096961758DB651259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65D5D0-C42F-4E22-87C2-BB81A24B1FCA}"/>
      </w:docPartPr>
      <w:docPartBody>
        <w:p w:rsidR="002C5E4B" w:rsidRDefault="002C5E4B">
          <w:pPr>
            <w:pStyle w:val="631DEE2F67EA4096961758DB65125912"/>
          </w:pPr>
          <w:r w:rsidRPr="00A11C81">
            <w:rPr>
              <w:rStyle w:val="PlaceholderText"/>
              <w:rFonts w:ascii="Arial" w:hAnsi="Arial" w:cs="Arial"/>
              <w:szCs w:val="20"/>
            </w:rPr>
            <w:t xml:space="preserve">Click here to enter the </w:t>
          </w:r>
          <w:r>
            <w:rPr>
              <w:rStyle w:val="PlaceholderText"/>
              <w:rFonts w:ascii="Arial" w:hAnsi="Arial" w:cs="Arial"/>
              <w:szCs w:val="20"/>
            </w:rPr>
            <w:t>subject</w:t>
          </w:r>
          <w:r w:rsidRPr="00A11C81">
            <w:rPr>
              <w:rStyle w:val="PlaceholderText"/>
              <w:rFonts w:ascii="Arial" w:hAnsi="Arial" w:cs="Arial"/>
              <w:szCs w:val="20"/>
            </w:rPr>
            <w:t>.</w:t>
          </w:r>
        </w:p>
      </w:docPartBody>
    </w:docPart>
    <w:docPart>
      <w:docPartPr>
        <w:name w:val="2469D95685834D31B0E6D9EF2C0972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8A53B4-6235-4BC3-AEDB-B52441AB23DE}"/>
      </w:docPartPr>
      <w:docPartBody>
        <w:p w:rsidR="002C5E4B" w:rsidRDefault="002C5E4B">
          <w:pPr>
            <w:pStyle w:val="2469D95685834D31B0E6D9EF2C0972EA"/>
          </w:pPr>
          <w:r>
            <w:rPr>
              <w:rStyle w:val="PlaceholderText"/>
            </w:rPr>
            <w:t>Date</w:t>
          </w:r>
          <w:r w:rsidRPr="007F33BF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tham Rounded Book">
    <w:panose1 w:val="00000000000000000000"/>
    <w:charset w:val="00"/>
    <w:family w:val="modern"/>
    <w:notTrueType/>
    <w:pitch w:val="variable"/>
    <w:sig w:usb0="A00000FF" w:usb1="4000004A" w:usb2="00000000" w:usb3="00000000" w:csb0="0000000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5E4B"/>
    <w:rsid w:val="002C5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BE" w:eastAsia="fr-B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631DEE2F67EA4096961758DB65125912">
    <w:name w:val="631DEE2F67EA4096961758DB65125912"/>
  </w:style>
  <w:style w:type="paragraph" w:customStyle="1" w:styleId="2469D95685834D31B0E6D9EF2C0972EA">
    <w:name w:val="2469D95685834D31B0E6D9EF2C0972E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-thema">
  <a:themeElements>
    <a:clrScheme name="FSMA">
      <a:dk1>
        <a:srgbClr val="000000"/>
      </a:dk1>
      <a:lt1>
        <a:sysClr val="window" lastClr="FFFFFF"/>
      </a:lt1>
      <a:dk2>
        <a:srgbClr val="002244"/>
      </a:dk2>
      <a:lt2>
        <a:srgbClr val="FFFFFF"/>
      </a:lt2>
      <a:accent1>
        <a:srgbClr val="002244"/>
      </a:accent1>
      <a:accent2>
        <a:srgbClr val="668899"/>
      </a:accent2>
      <a:accent3>
        <a:srgbClr val="BBCC00"/>
      </a:accent3>
      <a:accent4>
        <a:srgbClr val="BBCCCC"/>
      </a:accent4>
      <a:accent5>
        <a:srgbClr val="333333"/>
      </a:accent5>
      <a:accent6>
        <a:srgbClr val="DDDDDD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1c5d455-44dc-45d7-b4e4-34b4aeb4799e">04EC3C9A-BFC6-4EB0-947D-D81AD88C522E@8ca02493-64a9-4c03-af96-1929b7952726</_dlc_DocId>
    <_dlc_DocIdUrl xmlns="a1c5d455-44dc-45d7-b4e4-34b4aeb4799e">
      <Url>https://1place.fsmanet.be/oa/04EC3C9A-BFC6-4EB0-947D-D81AD88C522E/_layouts/15/DocIdRedir.aspx?ID=04EC3C9A-BFC6-4EB0-947D-D81AD88C522E%408ca02493-64a9-4c03-af96-1929b7952726</Url>
      <Description>04EC3C9A-BFC6-4EB0-947D-D81AD88C522E@8ca02493-64a9-4c03-af96-1929b7952726</Description>
    </_dlc_DocIdUrl>
    <Language xmlns="http://schemas.microsoft.com/sharepoint/v3">Dutch (Netherlands)</Language>
    <Send xmlns="9cc0e22a-0499-4ec2-be8d-68468ad4b0af">Send / CSRT / Web</Send>
    <Thema xmlns="9cc0e22a-0499-4ec2-be8d-68468ad4b0af">Dashboard - Q3 2024 - Belgische beleggingsfondsen - ICB's</Thema>
    <DocStatus xmlns="a1c5d455-44dc-45d7-b4e4-34b4aeb4799e">Draft</DocStatus>
    <RAJV xmlns="9cc0e22a-0499-4ec2-be8d-68468ad4b0af">false</RAJV>
    <Type_x0020_of_x0020_communication xmlns="9cc0e22a-0499-4ec2-be8d-68468ad4b0af">Press release</Type_x0020_of_x0020_communication>
    <Date1 xmlns="a1c5d455-44dc-45d7-b4e4-34b4aeb4799e">2024-12-09T23:00:00+00:00</Date1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Persbericht" ma:contentTypeID="0x010100C4F23A256EFC324588095BB2C54BD1690016336A87842202438E77B8ED5E8EDDBE" ma:contentTypeVersion="16" ma:contentTypeDescription="" ma:contentTypeScope="" ma:versionID="d0fd5798e607fdfd99fa9e0c887c1b27">
  <xsd:schema xmlns:xsd="http://www.w3.org/2001/XMLSchema" xmlns:xs="http://www.w3.org/2001/XMLSchema" xmlns:p="http://schemas.microsoft.com/office/2006/metadata/properties" xmlns:ns1="http://schemas.microsoft.com/sharepoint/v3" xmlns:ns2="9cc0e22a-0499-4ec2-be8d-68468ad4b0af" xmlns:ns3="a1c5d455-44dc-45d7-b4e4-34b4aeb4799e" targetNamespace="http://schemas.microsoft.com/office/2006/metadata/properties" ma:root="true" ma:fieldsID="ed126b700ad6f7e60af7cefcf2330740" ns1:_="" ns2:_="" ns3:_="">
    <xsd:import namespace="http://schemas.microsoft.com/sharepoint/v3"/>
    <xsd:import namespace="9cc0e22a-0499-4ec2-be8d-68468ad4b0af"/>
    <xsd:import namespace="a1c5d455-44dc-45d7-b4e4-34b4aeb4799e"/>
    <xsd:element name="properties">
      <xsd:complexType>
        <xsd:sequence>
          <xsd:element name="documentManagement">
            <xsd:complexType>
              <xsd:all>
                <xsd:element ref="ns2:Thema" minOccurs="0"/>
                <xsd:element ref="ns1:Language" minOccurs="0"/>
                <xsd:element ref="ns3:DocStatus" minOccurs="0"/>
                <xsd:element ref="ns3:Date1" minOccurs="0"/>
                <xsd:element ref="ns2:Type_x0020_of_x0020_communication" minOccurs="0"/>
                <xsd:element ref="ns2:RAJV" minOccurs="0"/>
                <xsd:element ref="ns3:_dlc_DocId" minOccurs="0"/>
                <xsd:element ref="ns3:_dlc_DocIdUrl" minOccurs="0"/>
                <xsd:element ref="ns3:_dlc_DocIdPersistId" minOccurs="0"/>
                <xsd:element ref="ns2:Sen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10" nillable="true" ma:displayName="Language" ma:default="English" ma:format="Dropdown" ma:internalName="Language" ma:readOnly="false">
      <xsd:simpleType>
        <xsd:union memberTypes="dms:Text">
          <xsd:simpleType>
            <xsd:restriction base="dms:Choice">
              <xsd:enumeration value="Arabic (Saudi Arabia)"/>
              <xsd:enumeration value="Bulgarian (Bulgaria)"/>
              <xsd:enumeration value="Chinese (Hong Kong S.A.R.)"/>
              <xsd:enumeration value="Chinese (People's Republic of China)"/>
              <xsd:enumeration value="Chinese (Taiwan)"/>
              <xsd:enumeration value="Croatian (Croatia)"/>
              <xsd:enumeration value="Czech (Czech Republic)"/>
              <xsd:enumeration value="Danish (Denmark)"/>
              <xsd:enumeration value="Dutch (Netherlands)"/>
              <xsd:enumeration value="English"/>
              <xsd:enumeration value="Estonian (Estonia)"/>
              <xsd:enumeration value="Finnish (Finland)"/>
              <xsd:enumeration value="French (France)"/>
              <xsd:enumeration value="German (Germany)"/>
              <xsd:enumeration value="Greek (Greece)"/>
              <xsd:enumeration value="Hebrew (Israel)"/>
              <xsd:enumeration value="Hindi (India)"/>
              <xsd:enumeration value="Hungarian (Hungary)"/>
              <xsd:enumeration value="Indonesian (Indonesia)"/>
              <xsd:enumeration value="Italian (Italy)"/>
              <xsd:enumeration value="Japanese (Japan)"/>
              <xsd:enumeration value="Korean (Korea)"/>
              <xsd:enumeration value="Latvian (Latvia)"/>
              <xsd:enumeration value="Lithuanian (Lithuania)"/>
              <xsd:enumeration value="Malay (Malaysia)"/>
              <xsd:enumeration value="Norwegian (Bokmal) (Norway)"/>
              <xsd:enumeration value="Polish (Poland)"/>
              <xsd:enumeration value="Portuguese (Brazil)"/>
              <xsd:enumeration value="Portuguese (Portugal)"/>
              <xsd:enumeration value="Romanian (Romania)"/>
              <xsd:enumeration value="Russian (Russia)"/>
              <xsd:enumeration value="Serbian (Latin) (Serbia)"/>
              <xsd:enumeration value="Slovak (Slovakia)"/>
              <xsd:enumeration value="Slovenian (Slovenia)"/>
              <xsd:enumeration value="Spanish (Spain)"/>
              <xsd:enumeration value="Swedish (Sweden)"/>
              <xsd:enumeration value="Thai (Thailand)"/>
              <xsd:enumeration value="Turkish (Turkey)"/>
              <xsd:enumeration value="Ukrainian (Ukraine)"/>
              <xsd:enumeration value="Urdu (Islamic Republic of Pakistan)"/>
              <xsd:enumeration value="Vietnamese (Vietnam)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c0e22a-0499-4ec2-be8d-68468ad4b0af" elementFormDefault="qualified">
    <xsd:import namespace="http://schemas.microsoft.com/office/2006/documentManagement/types"/>
    <xsd:import namespace="http://schemas.microsoft.com/office/infopath/2007/PartnerControls"/>
    <xsd:element name="Thema" ma:index="8" nillable="true" ma:displayName="Thema" ma:default="Semaine de l'argent" ma:format="Dropdown" ma:internalName="Thema" ma:readOnly="false">
      <xsd:simpleType>
        <xsd:union memberTypes="dms:Text">
          <xsd:simpleType>
            <xsd:restriction base="dms:Choice">
              <xsd:enumeration value="Rapport annuel"/>
              <xsd:enumeration value="Semaine de l'argent"/>
            </xsd:restriction>
          </xsd:simpleType>
        </xsd:union>
      </xsd:simpleType>
    </xsd:element>
    <xsd:element name="Type_x0020_of_x0020_communication" ma:index="13" nillable="true" ma:displayName="Type of communication" ma:format="Dropdown" ma:internalName="Type_x0020_of_x0020_communication" ma:readOnly="false">
      <xsd:simpleType>
        <xsd:restriction base="dms:Choice">
          <xsd:enumeration value="Press release"/>
          <xsd:enumeration value="Warning"/>
          <xsd:enumeration value="Newsitem"/>
          <xsd:enumeration value="Circular/Communication"/>
          <xsd:enumeration value="FAQ"/>
          <xsd:enumeration value="Newsletter/Newsflash"/>
          <xsd:enumeration value="Social Media"/>
          <xsd:enumeration value="Consultation"/>
          <xsd:enumeration value="Forms"/>
          <xsd:enumeration value="Quiz"/>
          <xsd:enumeration value="Tools"/>
          <xsd:enumeration value="Page"/>
          <xsd:enumeration value="Slides"/>
          <xsd:enumeration value="Statistics"/>
          <xsd:enumeration value="STAVAZA"/>
          <xsd:enumeration value="Intranet (internal message)"/>
          <xsd:enumeration value="Agreed settlement"/>
          <xsd:enumeration value="Consultatie"/>
          <xsd:enumeration value="IOSCO"/>
        </xsd:restriction>
      </xsd:simpleType>
    </xsd:element>
    <xsd:element name="RAJV" ma:index="14" nillable="true" ma:displayName="RAJV" ma:default="0" ma:internalName="RAJV" ma:readOnly="false">
      <xsd:simpleType>
        <xsd:restriction base="dms:Boolean"/>
      </xsd:simpleType>
    </xsd:element>
    <xsd:element name="Send" ma:index="18" nillable="true" ma:displayName="Send" ma:default="Send / CSRT / Web" ma:format="Dropdown" ma:internalName="Send">
      <xsd:simpleType>
        <xsd:restriction base="dms:Choice">
          <xsd:enumeration value="Send / CSRT / Web"/>
          <xsd:enumeration value="Send (without CSRT)"/>
          <xsd:enumeration value="Web only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c5d455-44dc-45d7-b4e4-34b4aeb4799e" elementFormDefault="qualified">
    <xsd:import namespace="http://schemas.microsoft.com/office/2006/documentManagement/types"/>
    <xsd:import namespace="http://schemas.microsoft.com/office/infopath/2007/PartnerControls"/>
    <xsd:element name="DocStatus" ma:index="11" nillable="true" ma:displayName="DocStatus" ma:default="Draft" ma:format="Dropdown" ma:internalName="DocStatus" ma:readOnly="false">
      <xsd:simpleType>
        <xsd:restriction base="dms:Choice">
          <xsd:enumeration value="Draft"/>
          <xsd:enumeration value="Final"/>
          <xsd:enumeration value="To be archived"/>
          <xsd:enumeration value="Not published"/>
        </xsd:restriction>
      </xsd:simpleType>
    </xsd:element>
    <xsd:element name="Date1" ma:index="12" nillable="true" ma:displayName="Date" ma:format="DateOnly" ma:internalName="Date1" ma:readOnly="false">
      <xsd:simpleType>
        <xsd:restriction base="dms:DateTime"/>
      </xsd:simpleType>
    </xsd:element>
    <xsd:element name="_dlc_DocId" ma:index="15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6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7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AAEB15-7621-4CA1-9C2A-EB8992C05067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542DCF8D-95CC-4612-9B01-94319E58C01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3B093C2-52D9-4FF1-A1C6-14CD0AB494AA}">
  <ds:schemaRefs>
    <ds:schemaRef ds:uri="http://purl.org/dc/dcmitype/"/>
    <ds:schemaRef ds:uri="a1c5d455-44dc-45d7-b4e4-34b4aeb4799e"/>
    <ds:schemaRef ds:uri="http://schemas.microsoft.com/office/2006/documentManagement/types"/>
    <ds:schemaRef ds:uri="http://purl.org/dc/terms/"/>
    <ds:schemaRef ds:uri="http://purl.org/dc/elements/1.1/"/>
    <ds:schemaRef ds:uri="http://schemas.microsoft.com/sharepoint/v3"/>
    <ds:schemaRef ds:uri="9cc0e22a-0499-4ec2-be8d-68468ad4b0af"/>
    <ds:schemaRef ds:uri="http://schemas.openxmlformats.org/package/2006/metadata/core-properties"/>
    <ds:schemaRef ds:uri="http://schemas.microsoft.com/office/infopath/2007/PartnerControls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FCEDDE3C-1EBA-4A12-AFD5-317ED5BB0A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cc0e22a-0499-4ec2-be8d-68468ad4b0af"/>
    <ds:schemaRef ds:uri="a1c5d455-44dc-45d7-b4e4-34b4aeb479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A3FFDF70-6F17-4717-BD9A-182AD8F75D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Press_NL.dotx</Template>
  <TotalTime>40</TotalTime>
  <Pages>2</Pages>
  <Words>508</Words>
  <Characters>2795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Persbericht - Driemaandelijks overzicht van de Belgische openbare ICB’s in het derde kwartaal van 2024</dc:title>
  <dc:subject>Nettoactief Belgische beleggingsfondsen stijgt verder in het derde kwartaal van 2024</dc:subject>
  <dc:creator>lannoo</dc:creator>
  <cp:lastModifiedBy>Binon, Heidi</cp:lastModifiedBy>
  <cp:revision>9</cp:revision>
  <cp:lastPrinted>2011-04-06T13:49:00Z</cp:lastPrinted>
  <dcterms:created xsi:type="dcterms:W3CDTF">2024-12-04T16:28:00Z</dcterms:created>
  <dcterms:modified xsi:type="dcterms:W3CDTF">2024-12-10T08:07:00Z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-355911924</vt:i4>
  </property>
  <property fmtid="{D5CDD505-2E9C-101B-9397-08002B2CF9AE}" pid="3" name="_NewReviewCycle">
    <vt:lpwstr/>
  </property>
  <property fmtid="{D5CDD505-2E9C-101B-9397-08002B2CF9AE}" pid="4" name="_EmailSubject">
    <vt:lpwstr>Persbericht: Nettoactief Belgische beleggingsfondsen stijgt verder in het derde kwartaal van 2024</vt:lpwstr>
  </property>
  <property fmtid="{D5CDD505-2E9C-101B-9397-08002B2CF9AE}" pid="5" name="_AuthorEmail">
    <vt:lpwstr>Press@fsma.be</vt:lpwstr>
  </property>
  <property fmtid="{D5CDD505-2E9C-101B-9397-08002B2CF9AE}" pid="6" name="_AuthorEmailDisplayName">
    <vt:lpwstr>Press</vt:lpwstr>
  </property>
  <property fmtid="{D5CDD505-2E9C-101B-9397-08002B2CF9AE}" pid="7" name="_PreviousAdHocReviewCycleID">
    <vt:i4>1304572972</vt:i4>
  </property>
  <property fmtid="{D5CDD505-2E9C-101B-9397-08002B2CF9AE}" pid="8" name="ContentTypeId">
    <vt:lpwstr>0x010100C4F23A256EFC324588095BB2C54BD1690016336A87842202438E77B8ED5E8EDDBE</vt:lpwstr>
  </property>
  <property fmtid="{D5CDD505-2E9C-101B-9397-08002B2CF9AE}" pid="9" name="_dlc_DocIdItemGuid">
    <vt:lpwstr>8ca02493-64a9-4c03-af96-1929b7952726</vt:lpwstr>
  </property>
</Properties>
</file>